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24ECA">
      <w:pPr>
        <w:spacing w:line="240" w:lineRule="auto"/>
        <w:jc w:val="center"/>
        <w:rPr>
          <w:rFonts w:ascii="Times New Roman" w:hAnsi="Times New Roman" w:eastAsia="var(--theme-font-family)" w:cs="Times New Roman"/>
          <w:b/>
        </w:rPr>
      </w:pPr>
      <w:r>
        <w:rPr>
          <w:rFonts w:ascii="Times New Roman" w:hAnsi="Times New Roman" w:eastAsia="var(--theme-font-family)" w:cs="Times New Roman"/>
          <w:b/>
        </w:rPr>
        <w:t xml:space="preserve"> Политика в отношении обработки персональных данных</w:t>
      </w:r>
    </w:p>
    <w:tbl>
      <w:tblPr>
        <w:tblStyle w:val="28"/>
        <w:tblW w:w="9367" w:type="dxa"/>
        <w:tblInd w:w="-187" w:type="dxa"/>
        <w:tblLayout w:type="fixed"/>
        <w:tblCellMar>
          <w:top w:w="15" w:type="dxa"/>
          <w:left w:w="15" w:type="dxa"/>
          <w:bottom w:w="15" w:type="dxa"/>
          <w:right w:w="15" w:type="dxa"/>
        </w:tblCellMar>
      </w:tblPr>
      <w:tblGrid>
        <w:gridCol w:w="6219"/>
        <w:gridCol w:w="3148"/>
      </w:tblGrid>
      <w:tr w14:paraId="14A5BE41">
        <w:tblPrEx>
          <w:tblCellMar>
            <w:top w:w="15" w:type="dxa"/>
            <w:left w:w="15" w:type="dxa"/>
            <w:bottom w:w="15" w:type="dxa"/>
            <w:right w:w="15" w:type="dxa"/>
          </w:tblCellMar>
        </w:tblPrEx>
        <w:tc>
          <w:tcPr>
            <w:tcW w:w="6219" w:type="dxa"/>
            <w:tcMar>
              <w:top w:w="187" w:type="dxa"/>
              <w:left w:w="187" w:type="dxa"/>
              <w:bottom w:w="187" w:type="dxa"/>
              <w:right w:w="187" w:type="dxa"/>
            </w:tcMar>
          </w:tcPr>
          <w:p w14:paraId="0695736D">
            <w:pPr>
              <w:spacing w:after="120" w:line="240" w:lineRule="auto"/>
              <w:ind w:left="567" w:hanging="567"/>
              <w:rPr>
                <w:rFonts w:ascii="Times New Roman" w:hAnsi="Times New Roman" w:eastAsia="Times New Roman" w:cs="Times New Roman"/>
                <w:b/>
                <w:bCs/>
              </w:rPr>
            </w:pPr>
            <w:r>
              <w:rPr>
                <w:rFonts w:ascii="Times New Roman" w:hAnsi="Times New Roman" w:eastAsia="Times New Roman" w:cs="Times New Roman"/>
                <w:b/>
                <w:bCs/>
              </w:rPr>
              <w:t>Политика в отношении обработки персональных данных</w:t>
            </w:r>
          </w:p>
        </w:tc>
        <w:tc>
          <w:tcPr>
            <w:tcW w:w="3148" w:type="dxa"/>
            <w:tcMar>
              <w:top w:w="187" w:type="dxa"/>
              <w:left w:w="187" w:type="dxa"/>
              <w:bottom w:w="187" w:type="dxa"/>
              <w:right w:w="187" w:type="dxa"/>
            </w:tcMar>
          </w:tcPr>
          <w:p w14:paraId="2E79E07C">
            <w:pPr>
              <w:spacing w:after="120" w:line="240" w:lineRule="auto"/>
              <w:ind w:left="567" w:hanging="567"/>
              <w:rPr>
                <w:rFonts w:ascii="Times New Roman" w:hAnsi="Times New Roman" w:eastAsia="Times New Roman" w:cs="Times New Roman"/>
              </w:rPr>
            </w:pPr>
            <w:r>
              <w:rPr>
                <w:rFonts w:ascii="Times New Roman" w:hAnsi="Times New Roman" w:eastAsia="Times New Roman" w:cs="Times New Roman"/>
              </w:rPr>
              <w:t>в редакции от 08.06.2026 г.</w:t>
            </w:r>
          </w:p>
        </w:tc>
      </w:tr>
    </w:tbl>
    <w:p w14:paraId="358088D9">
      <w:pPr>
        <w:spacing w:after="120"/>
        <w:rPr>
          <w:rFonts w:ascii="Times New Roman" w:hAnsi="Times New Roman" w:eastAsia="Times New Roman" w:cs="Times New Roman"/>
          <w:b/>
        </w:rPr>
      </w:pPr>
      <w:r>
        <w:rPr>
          <w:rFonts w:ascii="Times New Roman" w:hAnsi="Times New Roman" w:eastAsia="Times New Roman" w:cs="Times New Roman"/>
          <w:b/>
        </w:rPr>
        <w:t>Термины и определения</w:t>
      </w:r>
    </w:p>
    <w:tbl>
      <w:tblPr>
        <w:tblStyle w:val="29"/>
        <w:tblW w:w="9729" w:type="dxa"/>
        <w:tblInd w:w="-187" w:type="dxa"/>
        <w:tblLayout w:type="fixed"/>
        <w:tblCellMar>
          <w:top w:w="15" w:type="dxa"/>
          <w:left w:w="15" w:type="dxa"/>
          <w:bottom w:w="15" w:type="dxa"/>
          <w:right w:w="15" w:type="dxa"/>
        </w:tblCellMar>
      </w:tblPr>
      <w:tblGrid>
        <w:gridCol w:w="2970"/>
        <w:gridCol w:w="6759"/>
      </w:tblGrid>
      <w:tr w14:paraId="0854C71C">
        <w:tblPrEx>
          <w:tblCellMar>
            <w:top w:w="15" w:type="dxa"/>
            <w:left w:w="15" w:type="dxa"/>
            <w:bottom w:w="15" w:type="dxa"/>
            <w:right w:w="15" w:type="dxa"/>
          </w:tblCellMar>
        </w:tblPrEx>
        <w:tc>
          <w:tcPr>
            <w:tcW w:w="2970" w:type="dxa"/>
            <w:tcMar>
              <w:top w:w="187" w:type="dxa"/>
              <w:left w:w="187" w:type="dxa"/>
              <w:bottom w:w="187" w:type="dxa"/>
              <w:right w:w="187" w:type="dxa"/>
            </w:tcMar>
          </w:tcPr>
          <w:p w14:paraId="1F0EC061">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Персональные данные Заказчика</w:t>
            </w:r>
          </w:p>
        </w:tc>
        <w:tc>
          <w:tcPr>
            <w:tcW w:w="6759" w:type="dxa"/>
            <w:tcMar>
              <w:top w:w="187" w:type="dxa"/>
              <w:left w:w="187" w:type="dxa"/>
              <w:bottom w:w="187" w:type="dxa"/>
              <w:right w:w="187" w:type="dxa"/>
            </w:tcMar>
          </w:tcPr>
          <w:p w14:paraId="13F71106">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Любая информация, относящаяся к прямо или косвенно определенному или определяемому физическому лицу (субъекту персональных данных).</w:t>
            </w:r>
          </w:p>
        </w:tc>
      </w:tr>
      <w:tr w14:paraId="6B4A3E18">
        <w:tblPrEx>
          <w:tblCellMar>
            <w:top w:w="15" w:type="dxa"/>
            <w:left w:w="15" w:type="dxa"/>
            <w:bottom w:w="15" w:type="dxa"/>
            <w:right w:w="15" w:type="dxa"/>
          </w:tblCellMar>
        </w:tblPrEx>
        <w:tc>
          <w:tcPr>
            <w:tcW w:w="2970" w:type="dxa"/>
            <w:tcMar>
              <w:top w:w="187" w:type="dxa"/>
              <w:left w:w="187" w:type="dxa"/>
              <w:bottom w:w="187" w:type="dxa"/>
              <w:right w:w="187" w:type="dxa"/>
            </w:tcMar>
          </w:tcPr>
          <w:p w14:paraId="37672BEE">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Пользователь</w:t>
            </w:r>
          </w:p>
        </w:tc>
        <w:tc>
          <w:tcPr>
            <w:tcW w:w="6759" w:type="dxa"/>
            <w:tcMar>
              <w:top w:w="187" w:type="dxa"/>
              <w:left w:w="187" w:type="dxa"/>
              <w:bottom w:w="187" w:type="dxa"/>
              <w:right w:w="187" w:type="dxa"/>
            </w:tcMar>
          </w:tcPr>
          <w:p w14:paraId="0C0D0A21">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 xml:space="preserve">Любое лицо, желающее заполнить заявку на приобретение Услуг Оператора через </w:t>
            </w:r>
            <w:r>
              <w:rPr>
                <w:rFonts w:ascii="Times New Roman" w:hAnsi="Times New Roman" w:eastAsia="Times New Roman" w:cs="Times New Roman"/>
                <w:highlight w:val="none"/>
              </w:rPr>
              <w:t xml:space="preserve">Сайт Оператора </w:t>
            </w:r>
            <w:r>
              <w:rPr>
                <w:rFonts w:hint="default" w:ascii="Times New Roman" w:hAnsi="Times New Roman" w:eastAsia="Times New Roman" w:cs="Times New Roman"/>
                <w:highlight w:val="none"/>
              </w:rPr>
              <w:t>https://urocourse.ru/sale_web</w:t>
            </w:r>
            <w:r>
              <w:rPr>
                <w:rFonts w:ascii="Times New Roman" w:hAnsi="Times New Roman" w:eastAsia="Times New Roman" w:cs="Times New Roman"/>
                <w:highlight w:val="none"/>
              </w:rPr>
              <w:t xml:space="preserve">, а также Telegram-бота Оператора: </w:t>
            </w:r>
            <w:r>
              <w:rPr>
                <w:rFonts w:hint="default" w:ascii="Times New Roman" w:hAnsi="Times New Roman" w:eastAsia="Times New Roman" w:cs="Times New Roman"/>
                <w:highlight w:val="none"/>
              </w:rPr>
              <w:t>https://school.urocourse.ru/tlgrm</w:t>
            </w:r>
            <w:r>
              <w:rPr>
                <w:rFonts w:ascii="Times New Roman" w:hAnsi="Times New Roman" w:eastAsia="Times New Roman" w:cs="Times New Roman"/>
                <w:highlight w:val="none"/>
              </w:rPr>
              <w:t>.</w:t>
            </w:r>
          </w:p>
        </w:tc>
      </w:tr>
      <w:tr w14:paraId="554A4F73">
        <w:tblPrEx>
          <w:tblCellMar>
            <w:top w:w="15" w:type="dxa"/>
            <w:left w:w="15" w:type="dxa"/>
            <w:bottom w:w="15" w:type="dxa"/>
            <w:right w:w="15" w:type="dxa"/>
          </w:tblCellMar>
        </w:tblPrEx>
        <w:tc>
          <w:tcPr>
            <w:tcW w:w="2970" w:type="dxa"/>
            <w:tcMar>
              <w:top w:w="187" w:type="dxa"/>
              <w:left w:w="187" w:type="dxa"/>
              <w:bottom w:w="187" w:type="dxa"/>
              <w:right w:w="187" w:type="dxa"/>
            </w:tcMar>
          </w:tcPr>
          <w:p w14:paraId="1A3D2212">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Политика в отношении обработки персональных данных</w:t>
            </w:r>
          </w:p>
        </w:tc>
        <w:tc>
          <w:tcPr>
            <w:tcW w:w="6759" w:type="dxa"/>
            <w:tcMar>
              <w:top w:w="187" w:type="dxa"/>
              <w:left w:w="187" w:type="dxa"/>
              <w:bottom w:w="187" w:type="dxa"/>
              <w:right w:w="187" w:type="dxa"/>
            </w:tcMar>
          </w:tcPr>
          <w:p w14:paraId="3650D00D">
            <w:pPr>
              <w:spacing w:line="240" w:lineRule="auto"/>
              <w:ind w:firstLine="0"/>
              <w:rPr>
                <w:rFonts w:ascii="Times New Roman" w:hAnsi="Times New Roman" w:eastAsia="Times New Roman" w:cs="Times New Roman"/>
                <w:lang w:eastAsia="en-US"/>
              </w:rPr>
            </w:pPr>
            <w:r>
              <w:rPr>
                <w:rFonts w:ascii="Times New Roman" w:hAnsi="Times New Roman" w:eastAsia="Times New Roman" w:cs="Times New Roman"/>
              </w:rPr>
              <w:t>Документ, на основании которого Оператор обработки персональных данных (</w:t>
            </w:r>
            <w:r>
              <w:rPr>
                <w:rFonts w:ascii="Times New Roman" w:hAnsi="Times New Roman" w:eastAsia="Times New Roman" w:cs="Times New Roman"/>
                <w:lang w:eastAsia="en-US"/>
              </w:rPr>
              <w:t>Индивидуальный предприниматель Люблинская Алена Алексеевна, ИНН: 511500844445; ОГРНИП: 321784700073690</w:t>
            </w:r>
            <w:r>
              <w:rPr>
                <w:rFonts w:ascii="Times New Roman" w:hAnsi="Times New Roman" w:eastAsia="Times New Roman" w:cs="Times New Roman"/>
              </w:rPr>
              <w:t>) осуществляет обработку данных Заказчика.</w:t>
            </w:r>
          </w:p>
        </w:tc>
      </w:tr>
      <w:tr w14:paraId="6276B6ED">
        <w:tblPrEx>
          <w:tblCellMar>
            <w:top w:w="15" w:type="dxa"/>
            <w:left w:w="15" w:type="dxa"/>
            <w:bottom w:w="15" w:type="dxa"/>
            <w:right w:w="15" w:type="dxa"/>
          </w:tblCellMar>
        </w:tblPrEx>
        <w:tc>
          <w:tcPr>
            <w:tcW w:w="2970" w:type="dxa"/>
            <w:tcMar>
              <w:top w:w="187" w:type="dxa"/>
              <w:left w:w="187" w:type="dxa"/>
              <w:bottom w:w="187" w:type="dxa"/>
              <w:right w:w="187" w:type="dxa"/>
            </w:tcMar>
          </w:tcPr>
          <w:p w14:paraId="1ED6C89E">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Обработка персональных данных</w:t>
            </w:r>
          </w:p>
        </w:tc>
        <w:tc>
          <w:tcPr>
            <w:tcW w:w="6759" w:type="dxa"/>
            <w:tcMar>
              <w:top w:w="187" w:type="dxa"/>
              <w:left w:w="187" w:type="dxa"/>
              <w:bottom w:w="187" w:type="dxa"/>
              <w:right w:w="187" w:type="dxa"/>
            </w:tcMar>
          </w:tcPr>
          <w:p w14:paraId="30DB2712">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Любое действие (операция) или совокупность действий (операций), совершаемых с использованием средств автоматизации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tc>
      </w:tr>
      <w:tr w14:paraId="1EEBB75B">
        <w:tblPrEx>
          <w:tblCellMar>
            <w:top w:w="15" w:type="dxa"/>
            <w:left w:w="15" w:type="dxa"/>
            <w:bottom w:w="15" w:type="dxa"/>
            <w:right w:w="15" w:type="dxa"/>
          </w:tblCellMar>
        </w:tblPrEx>
        <w:tc>
          <w:tcPr>
            <w:tcW w:w="2970" w:type="dxa"/>
            <w:tcMar>
              <w:top w:w="187" w:type="dxa"/>
              <w:left w:w="187" w:type="dxa"/>
              <w:bottom w:w="187" w:type="dxa"/>
              <w:right w:w="187" w:type="dxa"/>
            </w:tcMar>
          </w:tcPr>
          <w:p w14:paraId="7F5496AF">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Автоматизированная обработка персональных данных</w:t>
            </w:r>
          </w:p>
        </w:tc>
        <w:tc>
          <w:tcPr>
            <w:tcW w:w="6759" w:type="dxa"/>
            <w:tcMar>
              <w:top w:w="187" w:type="dxa"/>
              <w:left w:w="187" w:type="dxa"/>
              <w:bottom w:w="187" w:type="dxa"/>
              <w:right w:w="187" w:type="dxa"/>
            </w:tcMar>
          </w:tcPr>
          <w:p w14:paraId="6B25A9B0">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Обработка персональных данных с помощью средств вычислительной техники.</w:t>
            </w:r>
          </w:p>
        </w:tc>
      </w:tr>
      <w:tr w14:paraId="5EE4F9E2">
        <w:tblPrEx>
          <w:tblCellMar>
            <w:top w:w="15" w:type="dxa"/>
            <w:left w:w="15" w:type="dxa"/>
            <w:bottom w:w="15" w:type="dxa"/>
            <w:right w:w="15" w:type="dxa"/>
          </w:tblCellMar>
        </w:tblPrEx>
        <w:tc>
          <w:tcPr>
            <w:tcW w:w="2970" w:type="dxa"/>
            <w:tcMar>
              <w:top w:w="187" w:type="dxa"/>
              <w:left w:w="187" w:type="dxa"/>
              <w:bottom w:w="187" w:type="dxa"/>
              <w:right w:w="187" w:type="dxa"/>
            </w:tcMar>
          </w:tcPr>
          <w:p w14:paraId="53E5DF9F">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Блокирование персональных данных</w:t>
            </w:r>
          </w:p>
        </w:tc>
        <w:tc>
          <w:tcPr>
            <w:tcW w:w="6759" w:type="dxa"/>
            <w:tcMar>
              <w:top w:w="187" w:type="dxa"/>
              <w:left w:w="187" w:type="dxa"/>
              <w:bottom w:w="187" w:type="dxa"/>
              <w:right w:w="187" w:type="dxa"/>
            </w:tcMar>
          </w:tcPr>
          <w:p w14:paraId="34C0AE21">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Временное прекращение обработки персональных данных (за исключением случаев, если обработка необходима для уточнения персональных данных).</w:t>
            </w:r>
          </w:p>
        </w:tc>
      </w:tr>
      <w:tr w14:paraId="2E36AF40">
        <w:tblPrEx>
          <w:tblCellMar>
            <w:top w:w="15" w:type="dxa"/>
            <w:left w:w="15" w:type="dxa"/>
            <w:bottom w:w="15" w:type="dxa"/>
            <w:right w:w="15" w:type="dxa"/>
          </w:tblCellMar>
        </w:tblPrEx>
        <w:tc>
          <w:tcPr>
            <w:tcW w:w="2970" w:type="dxa"/>
            <w:tcMar>
              <w:top w:w="187" w:type="dxa"/>
              <w:left w:w="187" w:type="dxa"/>
              <w:bottom w:w="187" w:type="dxa"/>
              <w:right w:w="187" w:type="dxa"/>
            </w:tcMar>
          </w:tcPr>
          <w:p w14:paraId="11534166">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Информационная система персональных данных</w:t>
            </w:r>
          </w:p>
        </w:tc>
        <w:tc>
          <w:tcPr>
            <w:tcW w:w="6759" w:type="dxa"/>
            <w:tcMar>
              <w:top w:w="187" w:type="dxa"/>
              <w:left w:w="187" w:type="dxa"/>
              <w:bottom w:w="187" w:type="dxa"/>
              <w:right w:w="187" w:type="dxa"/>
            </w:tcMar>
          </w:tcPr>
          <w:p w14:paraId="4200A7EB">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Совокупность содержащихся в базах данных персональных данных и обеспечивающих их обработку информационных технологий и технических средств.</w:t>
            </w:r>
          </w:p>
        </w:tc>
      </w:tr>
      <w:tr w14:paraId="6E38E593">
        <w:tblPrEx>
          <w:tblCellMar>
            <w:top w:w="15" w:type="dxa"/>
            <w:left w:w="15" w:type="dxa"/>
            <w:bottom w:w="15" w:type="dxa"/>
            <w:right w:w="15" w:type="dxa"/>
          </w:tblCellMar>
        </w:tblPrEx>
        <w:tc>
          <w:tcPr>
            <w:tcW w:w="2970" w:type="dxa"/>
            <w:tcMar>
              <w:top w:w="187" w:type="dxa"/>
              <w:left w:w="187" w:type="dxa"/>
              <w:bottom w:w="187" w:type="dxa"/>
              <w:right w:w="187" w:type="dxa"/>
            </w:tcMar>
          </w:tcPr>
          <w:p w14:paraId="02EDEBAB">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Оператор</w:t>
            </w:r>
          </w:p>
        </w:tc>
        <w:tc>
          <w:tcPr>
            <w:tcW w:w="6759" w:type="dxa"/>
            <w:tcMar>
              <w:top w:w="187" w:type="dxa"/>
              <w:left w:w="187" w:type="dxa"/>
              <w:bottom w:w="187" w:type="dxa"/>
              <w:right w:w="187" w:type="dxa"/>
            </w:tcMar>
          </w:tcPr>
          <w:p w14:paraId="7C76A22F">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lang w:eastAsia="en-US"/>
              </w:rPr>
              <w:t>Индивидуальный предприниматель Люблинская Алена Алексеевна, ИНН: 511500844445; ОГРНИП: 321784700073690</w:t>
            </w:r>
            <w:r>
              <w:rPr>
                <w:rFonts w:ascii="Times New Roman" w:hAnsi="Times New Roman" w:eastAsia="Times New Roman" w:cs="Times New Roman"/>
              </w:rPr>
              <w:t xml:space="preserve">, </w:t>
            </w:r>
            <w:r>
              <w:rPr>
                <w:rFonts w:ascii="Times New Roman" w:hAnsi="Times New Roman" w:eastAsia="Times New Roman" w:cs="Times New Roman"/>
                <w:bCs/>
              </w:rPr>
              <w:t xml:space="preserve">лицо, осуществляющее </w:t>
            </w:r>
            <w:r>
              <w:rPr>
                <w:rFonts w:ascii="Times New Roman" w:hAnsi="Times New Roman" w:eastAsia="Times New Roman" w:cs="Times New Roman"/>
              </w:rPr>
              <w:t>оказание услуг на основании гражданско-правового договора,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tc>
      </w:tr>
      <w:tr w14:paraId="21243072">
        <w:tblPrEx>
          <w:tblCellMar>
            <w:top w:w="15" w:type="dxa"/>
            <w:left w:w="15" w:type="dxa"/>
            <w:bottom w:w="15" w:type="dxa"/>
            <w:right w:w="15" w:type="dxa"/>
          </w:tblCellMar>
        </w:tblPrEx>
        <w:tc>
          <w:tcPr>
            <w:tcW w:w="2970" w:type="dxa"/>
            <w:tcMar>
              <w:top w:w="187" w:type="dxa"/>
              <w:left w:w="187" w:type="dxa"/>
              <w:bottom w:w="187" w:type="dxa"/>
              <w:right w:w="187" w:type="dxa"/>
            </w:tcMar>
          </w:tcPr>
          <w:p w14:paraId="72B50447">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Обезличивание персональных данных</w:t>
            </w:r>
          </w:p>
        </w:tc>
        <w:tc>
          <w:tcPr>
            <w:tcW w:w="6759" w:type="dxa"/>
            <w:tcMar>
              <w:top w:w="187" w:type="dxa"/>
              <w:left w:w="187" w:type="dxa"/>
              <w:bottom w:w="187" w:type="dxa"/>
              <w:right w:w="187" w:type="dxa"/>
            </w:tcMar>
          </w:tcPr>
          <w:p w14:paraId="2571FDD9">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tc>
      </w:tr>
      <w:tr w14:paraId="783BE319">
        <w:tblPrEx>
          <w:tblCellMar>
            <w:top w:w="15" w:type="dxa"/>
            <w:left w:w="15" w:type="dxa"/>
            <w:bottom w:w="15" w:type="dxa"/>
            <w:right w:w="15" w:type="dxa"/>
          </w:tblCellMar>
        </w:tblPrEx>
        <w:tc>
          <w:tcPr>
            <w:tcW w:w="2970" w:type="dxa"/>
            <w:tcMar>
              <w:top w:w="187" w:type="dxa"/>
              <w:left w:w="187" w:type="dxa"/>
              <w:bottom w:w="187" w:type="dxa"/>
              <w:right w:w="187" w:type="dxa"/>
            </w:tcMar>
          </w:tcPr>
          <w:p w14:paraId="04634B40">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Куки (cookies)</w:t>
            </w:r>
          </w:p>
        </w:tc>
        <w:tc>
          <w:tcPr>
            <w:tcW w:w="6759" w:type="dxa"/>
            <w:tcMar>
              <w:top w:w="187" w:type="dxa"/>
              <w:left w:w="187" w:type="dxa"/>
              <w:bottom w:w="187" w:type="dxa"/>
              <w:right w:w="187" w:type="dxa"/>
            </w:tcMar>
          </w:tcPr>
          <w:p w14:paraId="704A94D0">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Хранящиеся на компьютерах и гаджетах файлы, с помощью которых сайт запоминает информацию о посещениях пользователя.</w:t>
            </w:r>
          </w:p>
        </w:tc>
      </w:tr>
      <w:tr w14:paraId="23D7F809">
        <w:tblPrEx>
          <w:tblCellMar>
            <w:top w:w="15" w:type="dxa"/>
            <w:left w:w="15" w:type="dxa"/>
            <w:bottom w:w="15" w:type="dxa"/>
            <w:right w:w="15" w:type="dxa"/>
          </w:tblCellMar>
        </w:tblPrEx>
        <w:tc>
          <w:tcPr>
            <w:tcW w:w="2970" w:type="dxa"/>
            <w:tcMar>
              <w:top w:w="187" w:type="dxa"/>
              <w:left w:w="187" w:type="dxa"/>
              <w:bottom w:w="187" w:type="dxa"/>
              <w:right w:w="187" w:type="dxa"/>
            </w:tcMar>
          </w:tcPr>
          <w:p w14:paraId="2C8439BC">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Согласие на обработку персональных данных</w:t>
            </w:r>
          </w:p>
        </w:tc>
        <w:tc>
          <w:tcPr>
            <w:tcW w:w="6759" w:type="dxa"/>
            <w:tcMar>
              <w:top w:w="187" w:type="dxa"/>
              <w:left w:w="187" w:type="dxa"/>
              <w:bottom w:w="187" w:type="dxa"/>
              <w:right w:w="187" w:type="dxa"/>
            </w:tcMar>
          </w:tcPr>
          <w:p w14:paraId="75EB35D5">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Документ, являющийся основанием обработки персональных данных Заказчика (Приложение № 1).</w:t>
            </w:r>
          </w:p>
          <w:p w14:paraId="67A79A51">
            <w:pPr>
              <w:spacing w:after="120" w:line="240" w:lineRule="auto"/>
              <w:ind w:firstLine="0"/>
              <w:rPr>
                <w:rFonts w:ascii="Times New Roman" w:hAnsi="Times New Roman" w:eastAsia="Times New Roman" w:cs="Times New Roman"/>
              </w:rPr>
            </w:pPr>
          </w:p>
        </w:tc>
      </w:tr>
      <w:tr w14:paraId="7435555D">
        <w:tblPrEx>
          <w:tblCellMar>
            <w:top w:w="15" w:type="dxa"/>
            <w:left w:w="15" w:type="dxa"/>
            <w:bottom w:w="15" w:type="dxa"/>
            <w:right w:w="15" w:type="dxa"/>
          </w:tblCellMar>
        </w:tblPrEx>
        <w:tc>
          <w:tcPr>
            <w:tcW w:w="2970" w:type="dxa"/>
            <w:tcMar>
              <w:top w:w="187" w:type="dxa"/>
              <w:left w:w="187" w:type="dxa"/>
              <w:bottom w:w="187" w:type="dxa"/>
              <w:right w:w="187" w:type="dxa"/>
            </w:tcMar>
          </w:tcPr>
          <w:p w14:paraId="3D0A3F05">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Предоставление персональных данных</w:t>
            </w:r>
          </w:p>
        </w:tc>
        <w:tc>
          <w:tcPr>
            <w:tcW w:w="6759" w:type="dxa"/>
            <w:tcMar>
              <w:top w:w="187" w:type="dxa"/>
              <w:left w:w="187" w:type="dxa"/>
              <w:bottom w:w="187" w:type="dxa"/>
              <w:right w:w="187" w:type="dxa"/>
            </w:tcMar>
          </w:tcPr>
          <w:p w14:paraId="4D208905">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Действия, направленные на раскрытие персональных данных определенному лицу или определенному кругу лиц</w:t>
            </w:r>
          </w:p>
        </w:tc>
      </w:tr>
      <w:tr w14:paraId="178DEE49">
        <w:tblPrEx>
          <w:tblCellMar>
            <w:top w:w="15" w:type="dxa"/>
            <w:left w:w="15" w:type="dxa"/>
            <w:bottom w:w="15" w:type="dxa"/>
            <w:right w:w="15" w:type="dxa"/>
          </w:tblCellMar>
        </w:tblPrEx>
        <w:tc>
          <w:tcPr>
            <w:tcW w:w="2970" w:type="dxa"/>
            <w:tcMar>
              <w:top w:w="187" w:type="dxa"/>
              <w:left w:w="187" w:type="dxa"/>
              <w:bottom w:w="187" w:type="dxa"/>
              <w:right w:w="187" w:type="dxa"/>
            </w:tcMar>
          </w:tcPr>
          <w:p w14:paraId="18B23B7C">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Распространение персональных данных</w:t>
            </w:r>
          </w:p>
        </w:tc>
        <w:tc>
          <w:tcPr>
            <w:tcW w:w="6759" w:type="dxa"/>
            <w:tcMar>
              <w:top w:w="187" w:type="dxa"/>
              <w:left w:w="187" w:type="dxa"/>
              <w:bottom w:w="187" w:type="dxa"/>
              <w:right w:w="187" w:type="dxa"/>
            </w:tcMar>
          </w:tcPr>
          <w:p w14:paraId="08A0B009">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 телекоммуникационных сетях или предоставление доступа к персональным данным каким-либо иным способом</w:t>
            </w:r>
          </w:p>
        </w:tc>
      </w:tr>
      <w:tr w14:paraId="2524C4E4">
        <w:tblPrEx>
          <w:tblCellMar>
            <w:top w:w="15" w:type="dxa"/>
            <w:left w:w="15" w:type="dxa"/>
            <w:bottom w:w="15" w:type="dxa"/>
            <w:right w:w="15" w:type="dxa"/>
          </w:tblCellMar>
        </w:tblPrEx>
        <w:tc>
          <w:tcPr>
            <w:tcW w:w="2970" w:type="dxa"/>
            <w:tcMar>
              <w:top w:w="187" w:type="dxa"/>
              <w:left w:w="187" w:type="dxa"/>
              <w:bottom w:w="187" w:type="dxa"/>
              <w:right w:w="187" w:type="dxa"/>
            </w:tcMar>
          </w:tcPr>
          <w:p w14:paraId="024CEC33">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Трансграничная передача персональных данных</w:t>
            </w:r>
          </w:p>
        </w:tc>
        <w:tc>
          <w:tcPr>
            <w:tcW w:w="6759" w:type="dxa"/>
            <w:tcMar>
              <w:top w:w="187" w:type="dxa"/>
              <w:left w:w="187" w:type="dxa"/>
              <w:bottom w:w="187" w:type="dxa"/>
              <w:right w:w="187" w:type="dxa"/>
            </w:tcMar>
          </w:tcPr>
          <w:p w14:paraId="5C0E216A">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tc>
      </w:tr>
      <w:tr w14:paraId="122E5BE5">
        <w:tblPrEx>
          <w:tblCellMar>
            <w:top w:w="15" w:type="dxa"/>
            <w:left w:w="15" w:type="dxa"/>
            <w:bottom w:w="15" w:type="dxa"/>
            <w:right w:w="15" w:type="dxa"/>
          </w:tblCellMar>
        </w:tblPrEx>
        <w:tc>
          <w:tcPr>
            <w:tcW w:w="2970" w:type="dxa"/>
            <w:tcMar>
              <w:top w:w="187" w:type="dxa"/>
              <w:left w:w="187" w:type="dxa"/>
              <w:bottom w:w="187" w:type="dxa"/>
              <w:right w:w="187" w:type="dxa"/>
            </w:tcMar>
          </w:tcPr>
          <w:p w14:paraId="264E4981">
            <w:pPr>
              <w:spacing w:after="120" w:line="240" w:lineRule="auto"/>
              <w:ind w:firstLine="0"/>
              <w:rPr>
                <w:rFonts w:ascii="Times New Roman" w:hAnsi="Times New Roman" w:eastAsia="Times New Roman" w:cs="Times New Roman"/>
                <w:b/>
                <w:bCs/>
              </w:rPr>
            </w:pPr>
            <w:r>
              <w:rPr>
                <w:rFonts w:ascii="Times New Roman" w:hAnsi="Times New Roman" w:eastAsia="Times New Roman" w:cs="Times New Roman"/>
                <w:b/>
                <w:bCs/>
              </w:rPr>
              <w:t>Уничтожение персональных данных</w:t>
            </w:r>
          </w:p>
        </w:tc>
        <w:tc>
          <w:tcPr>
            <w:tcW w:w="6759" w:type="dxa"/>
            <w:tcMar>
              <w:top w:w="187" w:type="dxa"/>
              <w:left w:w="187" w:type="dxa"/>
              <w:bottom w:w="187" w:type="dxa"/>
              <w:right w:w="187" w:type="dxa"/>
            </w:tcMar>
          </w:tcPr>
          <w:p w14:paraId="2466AE02">
            <w:pPr>
              <w:spacing w:after="120" w:line="240" w:lineRule="auto"/>
              <w:ind w:firstLine="0"/>
              <w:rPr>
                <w:rFonts w:ascii="Times New Roman" w:hAnsi="Times New Roman" w:eastAsia="Times New Roman" w:cs="Times New Roman"/>
              </w:rPr>
            </w:pPr>
            <w:r>
              <w:rPr>
                <w:rFonts w:ascii="Times New Roman" w:hAnsi="Times New Roman" w:eastAsia="Times New Roman" w:cs="Times New Roman"/>
              </w:rPr>
              <w:t>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tc>
      </w:tr>
    </w:tbl>
    <w:p w14:paraId="36E56F63">
      <w:pPr>
        <w:numPr>
          <w:ilvl w:val="0"/>
          <w:numId w:val="1"/>
        </w:numPr>
        <w:ind w:left="0" w:firstLine="709"/>
        <w:rPr>
          <w:rFonts w:ascii="Times New Roman" w:hAnsi="Times New Roman" w:eastAsia="Times New Roman" w:cs="Times New Roman"/>
          <w:b/>
        </w:rPr>
      </w:pPr>
      <w:r>
        <w:rPr>
          <w:rFonts w:ascii="Times New Roman" w:hAnsi="Times New Roman" w:eastAsia="Times New Roman" w:cs="Times New Roman"/>
          <w:b/>
        </w:rPr>
        <w:t>Общие положения</w:t>
      </w:r>
    </w:p>
    <w:p w14:paraId="1AEEFB04">
      <w:pPr>
        <w:pStyle w:val="32"/>
        <w:rPr>
          <w:rFonts w:ascii="Times New Roman" w:hAnsi="Times New Roman" w:cs="Times New Roman"/>
          <w:bCs/>
          <w:shd w:val="clear" w:color="auto" w:fill="FFFFFF"/>
        </w:rPr>
      </w:pPr>
      <w:r>
        <w:rPr>
          <w:rFonts w:ascii="Times New Roman" w:hAnsi="Times New Roman" w:eastAsia="Times New Roman" w:cs="Times New Roman"/>
          <w:color w:val="000000"/>
        </w:rPr>
        <w:t xml:space="preserve">Настоящая политика обработки персональных данных (далее – «Политика») разработана на основании Федерального закона «О персональных данных» от 27 июля 2006 года № 152-ФЗ и определяет порядок обработки персональных данных и меры по обеспечению безопасности персональных данных </w:t>
      </w:r>
      <w:r>
        <w:rPr>
          <w:rFonts w:ascii="Times New Roman" w:hAnsi="Times New Roman" w:eastAsia="Times New Roman" w:cs="Times New Roman"/>
        </w:rPr>
        <w:t xml:space="preserve">Индивидуального предпринимателя Люблинской Алены Алексеевны (ИНН: 511500844445, ОГРНИП: 321784700073690, эл.почта </w:t>
      </w:r>
      <w:r>
        <w:fldChar w:fldCharType="begin"/>
      </w:r>
      <w:r>
        <w:instrText xml:space="preserve"> HYPERLINK "mailto:urocourse@gmail.com" </w:instrText>
      </w:r>
      <w:r>
        <w:fldChar w:fldCharType="separate"/>
      </w:r>
      <w:r>
        <w:rPr>
          <w:rStyle w:val="12"/>
          <w:rFonts w:ascii="Times New Roman" w:hAnsi="Times New Roman" w:eastAsia="Times New Roman" w:cs="Times New Roman"/>
          <w:lang w:val="en-US"/>
        </w:rPr>
        <w:t>urocourse</w:t>
      </w:r>
      <w:r>
        <w:rPr>
          <w:rStyle w:val="12"/>
          <w:rFonts w:ascii="Times New Roman" w:hAnsi="Times New Roman" w:eastAsia="Times New Roman" w:cs="Times New Roman"/>
        </w:rPr>
        <w:t>@</w:t>
      </w:r>
      <w:r>
        <w:rPr>
          <w:rStyle w:val="12"/>
          <w:rFonts w:ascii="Times New Roman" w:hAnsi="Times New Roman" w:eastAsia="Times New Roman" w:cs="Times New Roman"/>
          <w:lang w:val="en-US"/>
        </w:rPr>
        <w:t>gmail</w:t>
      </w:r>
      <w:r>
        <w:rPr>
          <w:rStyle w:val="12"/>
          <w:rFonts w:ascii="Times New Roman" w:hAnsi="Times New Roman" w:eastAsia="Times New Roman" w:cs="Times New Roman"/>
        </w:rPr>
        <w:t>.</w:t>
      </w:r>
      <w:r>
        <w:rPr>
          <w:rStyle w:val="12"/>
          <w:rFonts w:ascii="Times New Roman" w:hAnsi="Times New Roman" w:eastAsia="Times New Roman" w:cs="Times New Roman"/>
          <w:lang w:val="en-US"/>
        </w:rPr>
        <w:t>com</w:t>
      </w:r>
      <w:r>
        <w:rPr>
          <w:rStyle w:val="12"/>
          <w:rFonts w:ascii="Times New Roman" w:hAnsi="Times New Roman" w:eastAsia="Times New Roman" w:cs="Times New Roman"/>
          <w:lang w:val="en-US"/>
        </w:rPr>
        <w:fldChar w:fldCharType="end"/>
      </w:r>
      <w:r>
        <w:rPr>
          <w:rFonts w:ascii="Times New Roman" w:hAnsi="Times New Roman" w:eastAsia="Times New Roman" w:cs="Times New Roman"/>
        </w:rPr>
        <w:t xml:space="preserve"> </w:t>
      </w:r>
      <w:r>
        <w:rPr>
          <w:rFonts w:ascii="Times New Roman" w:hAnsi="Times New Roman" w:eastAsia="Times New Roman" w:cs="Times New Roman"/>
          <w:color w:val="000000"/>
        </w:rPr>
        <w:t>(далее – «Оператор»).</w:t>
      </w:r>
    </w:p>
    <w:p w14:paraId="5D2077F5">
      <w:pPr>
        <w:numPr>
          <w:ilvl w:val="1"/>
          <w:numId w:val="2"/>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 xml:space="preserve">Политика регулирует вопросы обработки персональных данных посетителей Сайта Оператора, </w:t>
      </w:r>
      <w:r>
        <w:rPr>
          <w:rFonts w:ascii="Times New Roman" w:hAnsi="Times New Roman" w:eastAsia="Times New Roman" w:cs="Times New Roman"/>
          <w:color w:val="000000"/>
          <w:lang w:val="en-US"/>
        </w:rPr>
        <w:t>Telegram</w:t>
      </w:r>
      <w:r>
        <w:rPr>
          <w:rFonts w:ascii="Times New Roman" w:hAnsi="Times New Roman" w:eastAsia="Times New Roman" w:cs="Times New Roman"/>
          <w:color w:val="000000"/>
        </w:rPr>
        <w:t>-бота Оператора, заполняющих форму сбора данных, в том числе их представителей.</w:t>
      </w:r>
    </w:p>
    <w:p w14:paraId="41A6D1FD">
      <w:pPr>
        <w:numPr>
          <w:ilvl w:val="1"/>
          <w:numId w:val="2"/>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Лицо, организующее и (или) осуществляющее обработку персональных данных, а также определяющее цели такой обработки, состав персональных данных, подлежащих обработке, действия (операции), совершаемые с персональными данными – Индивидуальный предприниматель Люблинская Алена Алексеевна, ИНН: 511500844445; ОГРНИП: 321784700073690</w:t>
      </w:r>
      <w:r>
        <w:rPr>
          <w:rFonts w:ascii="Times New Roman" w:hAnsi="Times New Roman" w:eastAsia="Times New Roman" w:cs="Times New Roman"/>
        </w:rPr>
        <w:t>.</w:t>
      </w:r>
    </w:p>
    <w:p w14:paraId="37D2A489">
      <w:pPr>
        <w:numPr>
          <w:ilvl w:val="1"/>
          <w:numId w:val="2"/>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Оператор совершает обработку персональных данных Субъектов персональных данных, т.е. совершает все действия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распространение, уничтожение персональных данных (далее – «Обработка персональных данных»).</w:t>
      </w:r>
    </w:p>
    <w:p w14:paraId="1F29A773">
      <w:pPr>
        <w:numPr>
          <w:ilvl w:val="1"/>
          <w:numId w:val="2"/>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Политика может быть изменена в ходе её периодического пересмотра, а также в случае изменения действующего законодательства Российской Федерации в области персональных данных.</w:t>
      </w:r>
    </w:p>
    <w:p w14:paraId="1C099E4D">
      <w:pPr>
        <w:numPr>
          <w:ilvl w:val="1"/>
          <w:numId w:val="2"/>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 xml:space="preserve">Обеспечение ознакомления с настоящей Политикой и Приложениями реализуется путём посещения Сайта Оператора либо </w:t>
      </w:r>
      <w:r>
        <w:rPr>
          <w:rFonts w:ascii="Times New Roman" w:hAnsi="Times New Roman" w:eastAsia="Times New Roman" w:cs="Times New Roman"/>
          <w:color w:val="000000"/>
          <w:lang w:val="en-US"/>
        </w:rPr>
        <w:t>Telegram</w:t>
      </w:r>
      <w:r>
        <w:rPr>
          <w:rFonts w:ascii="Times New Roman" w:hAnsi="Times New Roman" w:eastAsia="Times New Roman" w:cs="Times New Roman"/>
          <w:color w:val="000000"/>
        </w:rPr>
        <w:t>-бота Оператора.</w:t>
      </w:r>
    </w:p>
    <w:p w14:paraId="2BBD8885">
      <w:pPr>
        <w:numPr>
          <w:ilvl w:val="1"/>
          <w:numId w:val="2"/>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3CB2C">
      <w:pPr>
        <w:numPr>
          <w:ilvl w:val="1"/>
          <w:numId w:val="2"/>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A0A0A"/>
        </w:rPr>
        <w:t xml:space="preserve">Сбор персональных данных осуществляется с использованием Сайта либо </w:t>
      </w:r>
      <w:r>
        <w:rPr>
          <w:rFonts w:ascii="Times New Roman" w:hAnsi="Times New Roman" w:eastAsia="Times New Roman" w:cs="Times New Roman"/>
          <w:color w:val="0A0A0A"/>
          <w:lang w:val="en-US"/>
        </w:rPr>
        <w:t>Telegram</w:t>
      </w:r>
      <w:r>
        <w:rPr>
          <w:rFonts w:ascii="Times New Roman" w:hAnsi="Times New Roman" w:eastAsia="Times New Roman" w:cs="Times New Roman"/>
          <w:color w:val="0A0A0A"/>
        </w:rPr>
        <w:t xml:space="preserve">-бота. Пользователь предоставляет данные путем заполнения электронных форм в интерфейсе Сайта или </w:t>
      </w:r>
      <w:r>
        <w:rPr>
          <w:rFonts w:ascii="Times New Roman" w:hAnsi="Times New Roman" w:eastAsia="Times New Roman" w:cs="Times New Roman"/>
          <w:color w:val="0A0A0A"/>
          <w:lang w:val="en-US"/>
        </w:rPr>
        <w:t>Telegram</w:t>
      </w:r>
      <w:r>
        <w:rPr>
          <w:rFonts w:ascii="Times New Roman" w:hAnsi="Times New Roman" w:eastAsia="Times New Roman" w:cs="Times New Roman"/>
          <w:color w:val="0A0A0A"/>
        </w:rPr>
        <w:t>-бота.</w:t>
      </w:r>
    </w:p>
    <w:p w14:paraId="69B6D89D">
      <w:pPr>
        <w:pBdr>
          <w:top w:val="none" w:color="auto" w:sz="0" w:space="0"/>
          <w:left w:val="none" w:color="auto" w:sz="0" w:space="0"/>
          <w:bottom w:val="none" w:color="auto" w:sz="0" w:space="0"/>
          <w:right w:val="none" w:color="auto" w:sz="0" w:space="0"/>
          <w:between w:val="none" w:color="auto" w:sz="0" w:space="0"/>
        </w:pBdr>
        <w:ind w:left="709"/>
        <w:rPr>
          <w:rFonts w:ascii="Times New Roman" w:hAnsi="Times New Roman" w:eastAsia="Times New Roman" w:cs="Times New Roman"/>
          <w:color w:val="000000"/>
        </w:rPr>
      </w:pPr>
    </w:p>
    <w:p w14:paraId="5B96DA05">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b/>
          <w:bCs/>
          <w:color w:val="000000"/>
        </w:rPr>
      </w:pPr>
      <w:r>
        <w:rPr>
          <w:rFonts w:ascii="Times New Roman" w:hAnsi="Times New Roman" w:eastAsia="Times New Roman" w:cs="Times New Roman"/>
          <w:b/>
          <w:bCs/>
          <w:color w:val="000000"/>
        </w:rPr>
        <w:t>2. Принципы обработки персональных данных</w:t>
      </w:r>
    </w:p>
    <w:p w14:paraId="4536CE0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2.1.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w:t>
      </w:r>
    </w:p>
    <w:p w14:paraId="628BB99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законности и справедливой основы;</w:t>
      </w:r>
    </w:p>
    <w:p w14:paraId="255AB849">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ограничения обработки персональных данных достижением конкретных, заранее определенных и законных целей;</w:t>
      </w:r>
    </w:p>
    <w:p w14:paraId="245C7C5F">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недопущения обработки персональных данных, несовместимой с целями сбора персональных данных;</w:t>
      </w:r>
    </w:p>
    <w:p w14:paraId="0B1C16A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недопущения объединения баз данных, содержащих персональные данные, обработка которых осуществляется в целях, несовместимых между собой;</w:t>
      </w:r>
    </w:p>
    <w:p w14:paraId="4F9E3C8B">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обработки только тех персональных данных, которые отвечают целям их обработки;</w:t>
      </w:r>
    </w:p>
    <w:p w14:paraId="04857099">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соответствия содержания и объёма обрабатываемых персональных данных заявленным целям обработки;</w:t>
      </w:r>
    </w:p>
    <w:p w14:paraId="0E3D57BB">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недопущения обработки избыточных персональных данных по отношению к заявленным целям их обработки;</w:t>
      </w:r>
    </w:p>
    <w:p w14:paraId="625B529C">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обеспечения точности, достаточности и актуальности персональных данных по отношению к целям обработки персональных данных;</w:t>
      </w:r>
    </w:p>
    <w:p w14:paraId="4B4B64C9">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p>
    <w:p w14:paraId="43DEA2D6">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p>
    <w:p w14:paraId="26664691">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b/>
          <w:bCs/>
          <w:color w:val="000000"/>
        </w:rPr>
      </w:pPr>
      <w:r>
        <w:rPr>
          <w:rFonts w:ascii="Times New Roman" w:hAnsi="Times New Roman" w:eastAsia="Times New Roman" w:cs="Times New Roman"/>
          <w:b/>
          <w:bCs/>
          <w:color w:val="000000"/>
        </w:rPr>
        <w:t>3. Правовые основания обработки персональных данных</w:t>
      </w:r>
    </w:p>
    <w:p w14:paraId="3CADF075">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77EE92C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Конституция Российской Федерации;</w:t>
      </w:r>
    </w:p>
    <w:p w14:paraId="16824AD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Гражданский Кодекс Российской Федерации;</w:t>
      </w:r>
    </w:p>
    <w:p w14:paraId="1F7EE75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Налоговый кодекс Российской Федерации;</w:t>
      </w:r>
    </w:p>
    <w:p w14:paraId="627CB889">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Федеральный закон от 29.12.2012 № 273-ФЗ "Об образовании в Российской Федерации";</w:t>
      </w:r>
    </w:p>
    <w:p w14:paraId="65C03CC1">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иные нормативные правовые акты, регулирующие отношения, связанные с деятельностью Оператора.</w:t>
      </w:r>
    </w:p>
    <w:p w14:paraId="1AE7A1E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3.2. Правовым основанием обработки персональных данных также являются:</w:t>
      </w:r>
    </w:p>
    <w:p w14:paraId="433B53C4">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договоры, заключаемые с Субъектом персональных данных;</w:t>
      </w:r>
    </w:p>
    <w:p w14:paraId="28360E64">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согласие Субъекта персональных данных на обработку персональных данных.</w:t>
      </w:r>
    </w:p>
    <w:p w14:paraId="448BF1D2">
      <w:pPr>
        <w:pBdr>
          <w:top w:val="none" w:color="auto" w:sz="0" w:space="0"/>
          <w:left w:val="none" w:color="auto" w:sz="0" w:space="0"/>
          <w:bottom w:val="none" w:color="auto" w:sz="0" w:space="0"/>
          <w:right w:val="none" w:color="auto" w:sz="0" w:space="0"/>
          <w:between w:val="none" w:color="auto" w:sz="0" w:space="0"/>
        </w:pBdr>
        <w:spacing w:after="120"/>
        <w:ind w:firstLine="0"/>
        <w:rPr>
          <w:rFonts w:ascii="Times New Roman" w:hAnsi="Times New Roman" w:eastAsia="Times New Roman" w:cs="Times New Roman"/>
          <w:b/>
          <w:color w:val="000000"/>
        </w:rPr>
      </w:pPr>
      <w:r>
        <w:rPr>
          <w:rFonts w:ascii="Times New Roman" w:hAnsi="Times New Roman" w:eastAsia="Times New Roman" w:cs="Times New Roman"/>
          <w:b/>
          <w:color w:val="000000"/>
        </w:rPr>
        <w:t>4. Цели и условия обработки персональных данных</w:t>
      </w:r>
    </w:p>
    <w:tbl>
      <w:tblPr>
        <w:tblStyle w:val="9"/>
        <w:tblW w:w="11057" w:type="dxa"/>
        <w:tblInd w:w="-11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5"/>
        <w:gridCol w:w="2551"/>
        <w:gridCol w:w="1701"/>
        <w:gridCol w:w="1418"/>
        <w:gridCol w:w="1393"/>
        <w:gridCol w:w="2009"/>
      </w:tblGrid>
      <w:tr w14:paraId="55A69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0" w:hRule="atLeast"/>
        </w:trPr>
        <w:tc>
          <w:tcPr>
            <w:tcW w:w="1985" w:type="dxa"/>
          </w:tcPr>
          <w:p w14:paraId="68EBEE5A">
            <w:pPr>
              <w:ind w:firstLine="0"/>
              <w:rPr>
                <w:rFonts w:ascii="Times New Roman" w:hAnsi="Times New Roman" w:eastAsia="Times New Roman" w:cs="Times New Roman"/>
                <w:b/>
                <w:i/>
              </w:rPr>
            </w:pPr>
            <w:bookmarkStart w:id="0" w:name="_Hlk225951698"/>
            <w:r>
              <w:rPr>
                <w:rFonts w:ascii="Times New Roman" w:hAnsi="Times New Roman" w:eastAsia="Times New Roman" w:cs="Times New Roman"/>
                <w:b/>
                <w:i/>
              </w:rPr>
              <w:t>Цель ОПД</w:t>
            </w:r>
          </w:p>
        </w:tc>
        <w:tc>
          <w:tcPr>
            <w:tcW w:w="2551" w:type="dxa"/>
          </w:tcPr>
          <w:p w14:paraId="3E23D9DF">
            <w:pPr>
              <w:ind w:firstLine="0"/>
              <w:rPr>
                <w:rFonts w:ascii="Times New Roman" w:hAnsi="Times New Roman" w:eastAsia="Times New Roman" w:cs="Times New Roman"/>
                <w:b/>
                <w:i/>
              </w:rPr>
            </w:pPr>
            <w:r>
              <w:rPr>
                <w:rFonts w:ascii="Times New Roman" w:hAnsi="Times New Roman" w:eastAsia="Times New Roman" w:cs="Times New Roman"/>
                <w:b/>
                <w:i/>
              </w:rPr>
              <w:t>Категория и перечень ОПД</w:t>
            </w:r>
          </w:p>
        </w:tc>
        <w:tc>
          <w:tcPr>
            <w:tcW w:w="1701" w:type="dxa"/>
          </w:tcPr>
          <w:p w14:paraId="006A1E6D">
            <w:pPr>
              <w:ind w:firstLine="0"/>
              <w:rPr>
                <w:rFonts w:ascii="Times New Roman" w:hAnsi="Times New Roman" w:eastAsia="Times New Roman" w:cs="Times New Roman"/>
                <w:b/>
                <w:i/>
              </w:rPr>
            </w:pPr>
            <w:r>
              <w:rPr>
                <w:rFonts w:ascii="Times New Roman" w:hAnsi="Times New Roman" w:eastAsia="Times New Roman" w:cs="Times New Roman"/>
                <w:b/>
                <w:i/>
              </w:rPr>
              <w:t>Категория субъектов ОПД</w:t>
            </w:r>
          </w:p>
        </w:tc>
        <w:tc>
          <w:tcPr>
            <w:tcW w:w="1418" w:type="dxa"/>
          </w:tcPr>
          <w:p w14:paraId="021DE9FB">
            <w:pPr>
              <w:ind w:firstLine="0"/>
              <w:rPr>
                <w:rFonts w:ascii="Times New Roman" w:hAnsi="Times New Roman" w:eastAsia="Times New Roman" w:cs="Times New Roman"/>
                <w:b/>
                <w:i/>
              </w:rPr>
            </w:pPr>
            <w:r>
              <w:rPr>
                <w:rFonts w:ascii="Times New Roman" w:hAnsi="Times New Roman" w:eastAsia="Times New Roman" w:cs="Times New Roman"/>
                <w:b/>
                <w:i/>
              </w:rPr>
              <w:t>Сроки обработки и хранения</w:t>
            </w:r>
          </w:p>
        </w:tc>
        <w:tc>
          <w:tcPr>
            <w:tcW w:w="1393" w:type="dxa"/>
          </w:tcPr>
          <w:p w14:paraId="50A6065E">
            <w:pPr>
              <w:ind w:firstLine="0"/>
              <w:rPr>
                <w:rFonts w:ascii="Times New Roman" w:hAnsi="Times New Roman" w:eastAsia="Times New Roman" w:cs="Times New Roman"/>
                <w:b/>
                <w:i/>
              </w:rPr>
            </w:pPr>
            <w:r>
              <w:rPr>
                <w:rFonts w:ascii="Times New Roman" w:hAnsi="Times New Roman" w:eastAsia="Times New Roman" w:cs="Times New Roman"/>
                <w:b/>
                <w:i/>
              </w:rPr>
              <w:t>Способы обработки и хранения</w:t>
            </w:r>
          </w:p>
        </w:tc>
        <w:tc>
          <w:tcPr>
            <w:tcW w:w="2009" w:type="dxa"/>
          </w:tcPr>
          <w:p w14:paraId="0C4F34BB">
            <w:pPr>
              <w:ind w:firstLine="0"/>
              <w:rPr>
                <w:rFonts w:ascii="Times New Roman" w:hAnsi="Times New Roman" w:eastAsia="Times New Roman" w:cs="Times New Roman"/>
                <w:b/>
                <w:i/>
              </w:rPr>
            </w:pPr>
            <w:r>
              <w:rPr>
                <w:rFonts w:ascii="Times New Roman" w:hAnsi="Times New Roman" w:eastAsia="Times New Roman" w:cs="Times New Roman"/>
                <w:b/>
                <w:i/>
              </w:rPr>
              <w:t>Порядок уничтожения персональных данных</w:t>
            </w:r>
          </w:p>
        </w:tc>
      </w:tr>
      <w:tr w14:paraId="7504A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1985" w:type="dxa"/>
          </w:tcPr>
          <w:p w14:paraId="72E362F8">
            <w:pPr>
              <w:ind w:firstLine="0"/>
              <w:rPr>
                <w:rFonts w:ascii="Times New Roman" w:hAnsi="Times New Roman" w:eastAsia="Times New Roman" w:cs="Times New Roman"/>
              </w:rPr>
            </w:pPr>
            <w:r>
              <w:rPr>
                <w:rFonts w:ascii="Times New Roman" w:hAnsi="Times New Roman" w:eastAsia="Times New Roman" w:cs="Times New Roman"/>
              </w:rPr>
              <w:t>Обеспечение соблюдения налогового законодательства РФ</w:t>
            </w:r>
          </w:p>
        </w:tc>
        <w:tc>
          <w:tcPr>
            <w:tcW w:w="2551" w:type="dxa"/>
          </w:tcPr>
          <w:p w14:paraId="49F9AE8B">
            <w:pPr>
              <w:ind w:firstLine="0"/>
              <w:rPr>
                <w:rFonts w:ascii="Times New Roman" w:hAnsi="Times New Roman" w:eastAsia="Times New Roman" w:cs="Times New Roman"/>
              </w:rPr>
            </w:pPr>
            <w:r>
              <w:rPr>
                <w:rFonts w:ascii="Times New Roman" w:hAnsi="Times New Roman" w:eastAsia="Times New Roman" w:cs="Times New Roman"/>
              </w:rPr>
              <w:t xml:space="preserve">фамилия, имя, отчество, </w:t>
            </w:r>
          </w:p>
          <w:p w14:paraId="1858C798">
            <w:pPr>
              <w:ind w:firstLine="0"/>
              <w:rPr>
                <w:rFonts w:ascii="Times New Roman" w:hAnsi="Times New Roman" w:eastAsia="Times New Roman" w:cs="Times New Roman"/>
              </w:rPr>
            </w:pPr>
            <w:r>
              <w:rPr>
                <w:rFonts w:ascii="Times New Roman" w:hAnsi="Times New Roman" w:eastAsia="Times New Roman" w:cs="Times New Roman"/>
              </w:rPr>
              <w:t>ФИО, номер телефона, электронная почта, никнейм Telegram, ИНН</w:t>
            </w:r>
          </w:p>
        </w:tc>
        <w:tc>
          <w:tcPr>
            <w:tcW w:w="1701" w:type="dxa"/>
          </w:tcPr>
          <w:p w14:paraId="034CA3E7">
            <w:pPr>
              <w:ind w:firstLine="0"/>
              <w:rPr>
                <w:rFonts w:ascii="Times New Roman" w:hAnsi="Times New Roman" w:eastAsia="Times New Roman" w:cs="Times New Roman"/>
              </w:rPr>
            </w:pPr>
            <w:r>
              <w:rPr>
                <w:rFonts w:ascii="Times New Roman" w:hAnsi="Times New Roman" w:eastAsia="Times New Roman" w:cs="Times New Roman"/>
              </w:rPr>
              <w:t xml:space="preserve">Клиенты, контрагенты Оператора, </w:t>
            </w:r>
          </w:p>
        </w:tc>
        <w:tc>
          <w:tcPr>
            <w:tcW w:w="1418" w:type="dxa"/>
            <w:vMerge w:val="restart"/>
          </w:tcPr>
          <w:p w14:paraId="2E38792F">
            <w:pPr>
              <w:ind w:firstLine="0"/>
              <w:rPr>
                <w:rFonts w:ascii="Times New Roman" w:hAnsi="Times New Roman" w:eastAsia="Times New Roman" w:cs="Times New Roman"/>
              </w:rPr>
            </w:pPr>
            <w:r>
              <w:rPr>
                <w:rFonts w:ascii="Times New Roman" w:hAnsi="Times New Roman" w:eastAsia="Times New Roman" w:cs="Times New Roman"/>
              </w:rPr>
              <w:t>В течение 3 (трёх) лет с момента дачи согласия на ОПД, либо до истечения указанного срока в случае завершения сотрудничества с клиентом/контрагентом, либо до окончания срока действия гражданско-правового договора или отзыва субъектом персональных данных своего Согласия на ОПД</w:t>
            </w:r>
          </w:p>
        </w:tc>
        <w:tc>
          <w:tcPr>
            <w:tcW w:w="1393" w:type="dxa"/>
            <w:vMerge w:val="restart"/>
          </w:tcPr>
          <w:p w14:paraId="478DD69E">
            <w:pPr>
              <w:ind w:firstLine="0"/>
              <w:rPr>
                <w:rFonts w:ascii="Times New Roman" w:hAnsi="Times New Roman" w:eastAsia="Times New Roman" w:cs="Times New Roman"/>
              </w:rPr>
            </w:pPr>
            <w:r>
              <w:rPr>
                <w:rFonts w:ascii="Times New Roman" w:hAnsi="Times New Roman" w:eastAsia="Times New Roman" w:cs="Times New Roman"/>
              </w:rPr>
              <w:t xml:space="preserve">Автоматизированная </w:t>
            </w:r>
          </w:p>
        </w:tc>
        <w:tc>
          <w:tcPr>
            <w:tcW w:w="2009" w:type="dxa"/>
            <w:vMerge w:val="restart"/>
          </w:tcPr>
          <w:p w14:paraId="276F5460">
            <w:pPr>
              <w:spacing w:line="240" w:lineRule="auto"/>
              <w:ind w:firstLine="0"/>
              <w:rPr>
                <w:rFonts w:ascii="Times New Roman" w:hAnsi="Times New Roman" w:eastAsia="Times New Roman" w:cs="Times New Roman"/>
              </w:rPr>
            </w:pPr>
            <w:r>
              <w:rPr>
                <w:rFonts w:ascii="Times New Roman" w:hAnsi="Times New Roman" w:eastAsia="Times New Roman" w:cs="Times New Roman"/>
              </w:rPr>
              <w:t xml:space="preserve">Уничтожение персональных данных осуществляется </w:t>
            </w:r>
            <w:r>
              <w:rPr>
                <w:rFonts w:ascii="Times New Roman" w:hAnsi="Times New Roman" w:eastAsia="Times New Roman" w:cs="Times New Roman"/>
              </w:rPr>
              <w:br w:type="textWrapping"/>
            </w:r>
            <w:r>
              <w:rPr>
                <w:rFonts w:ascii="Times New Roman" w:hAnsi="Times New Roman" w:eastAsia="Times New Roman" w:cs="Times New Roman"/>
              </w:rPr>
              <w:t xml:space="preserve">посредством </w:t>
            </w:r>
            <w:r>
              <w:rPr>
                <w:rFonts w:ascii="Times New Roman" w:hAnsi="Times New Roman" w:cs="Times New Roman"/>
              </w:rPr>
              <w:t>соответствующего Акта об уничтожении персональных данных и выгрузки из журнала регистрации событий в информационной системе персональных данных (при условии внесения персональных данных в информационную систему). После утверждения акта персональные данные подлежат безвозвратному удалению из базы данных Оператора.</w:t>
            </w:r>
            <w:r>
              <w:rPr>
                <w:rFonts w:ascii="Times New Roman" w:hAnsi="Times New Roman" w:eastAsia="Times New Roman" w:cs="Times New Roman"/>
              </w:rPr>
              <w:t xml:space="preserve"> После утверждения Акта, ПД подлежат уничтожению встроенными средствами информационной системы.</w:t>
            </w:r>
          </w:p>
        </w:tc>
      </w:tr>
      <w:tr w14:paraId="14595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1985" w:type="dxa"/>
          </w:tcPr>
          <w:p w14:paraId="4F6280AF">
            <w:pPr>
              <w:ind w:firstLine="0"/>
              <w:rPr>
                <w:rFonts w:ascii="Times New Roman" w:hAnsi="Times New Roman" w:eastAsia="Times New Roman" w:cs="Times New Roman"/>
                <w:highlight w:val="yellow"/>
              </w:rPr>
            </w:pPr>
            <w:r>
              <w:rPr>
                <w:rFonts w:ascii="Times New Roman" w:hAnsi="Times New Roman" w:eastAsia="Times New Roman" w:cs="Times New Roman"/>
                <w:lang w:val="ru"/>
              </w:rPr>
              <w:t>Подготовка, заключение и исполнение гражданско-правового договора</w:t>
            </w:r>
          </w:p>
        </w:tc>
        <w:tc>
          <w:tcPr>
            <w:tcW w:w="2551" w:type="dxa"/>
          </w:tcPr>
          <w:p w14:paraId="52843A69">
            <w:pPr>
              <w:ind w:firstLine="0"/>
              <w:rPr>
                <w:rFonts w:ascii="Times New Roman" w:hAnsi="Times New Roman" w:eastAsia="Times New Roman" w:cs="Times New Roman"/>
              </w:rPr>
            </w:pPr>
            <w:r>
              <w:rPr>
                <w:rFonts w:ascii="Times New Roman" w:hAnsi="Times New Roman" w:eastAsia="Times New Roman" w:cs="Times New Roman"/>
              </w:rPr>
              <w:t xml:space="preserve">фамилия, имя, отчество, электронная почта, </w:t>
            </w:r>
          </w:p>
          <w:p w14:paraId="10EF86D4">
            <w:pPr>
              <w:ind w:firstLine="0"/>
              <w:rPr>
                <w:rFonts w:ascii="Times New Roman" w:hAnsi="Times New Roman" w:eastAsia="Times New Roman" w:cs="Times New Roman"/>
              </w:rPr>
            </w:pPr>
            <w:r>
              <w:rPr>
                <w:rFonts w:ascii="Times New Roman" w:hAnsi="Times New Roman" w:eastAsia="Times New Roman" w:cs="Times New Roman"/>
              </w:rPr>
              <w:t>номер телефона, никнейм Telegram, ИНН</w:t>
            </w:r>
          </w:p>
        </w:tc>
        <w:tc>
          <w:tcPr>
            <w:tcW w:w="1701" w:type="dxa"/>
          </w:tcPr>
          <w:p w14:paraId="501430E8">
            <w:pPr>
              <w:ind w:firstLine="0"/>
              <w:rPr>
                <w:rFonts w:ascii="Times New Roman" w:hAnsi="Times New Roman" w:eastAsia="Times New Roman" w:cs="Times New Roman"/>
              </w:rPr>
            </w:pPr>
            <w:r>
              <w:rPr>
                <w:rFonts w:ascii="Times New Roman" w:hAnsi="Times New Roman" w:eastAsia="Times New Roman" w:cs="Times New Roman"/>
              </w:rPr>
              <w:t>Клиенты, контрагенты,</w:t>
            </w:r>
            <w:r>
              <w:rPr>
                <w:rFonts w:ascii="Times New Roman" w:hAnsi="Times New Roman" w:eastAsia="Times New Roman" w:cs="Times New Roman"/>
              </w:rPr>
              <w:br w:type="textWrapping"/>
            </w:r>
            <w:r>
              <w:rPr>
                <w:rFonts w:ascii="Times New Roman" w:hAnsi="Times New Roman" w:eastAsia="Times New Roman" w:cs="Times New Roman"/>
              </w:rPr>
              <w:t>Выгодоприобретатели по договорам, Представители контрагентов</w:t>
            </w:r>
          </w:p>
        </w:tc>
        <w:tc>
          <w:tcPr>
            <w:tcW w:w="1418" w:type="dxa"/>
            <w:vMerge w:val="continue"/>
          </w:tcPr>
          <w:p w14:paraId="31A50F78">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1393" w:type="dxa"/>
            <w:vMerge w:val="continue"/>
          </w:tcPr>
          <w:p w14:paraId="244F4A9C">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2009" w:type="dxa"/>
            <w:vMerge w:val="continue"/>
          </w:tcPr>
          <w:p w14:paraId="10EDF840">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r>
      <w:tr w14:paraId="18E86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1985" w:type="dxa"/>
          </w:tcPr>
          <w:p w14:paraId="38997396">
            <w:pPr>
              <w:ind w:firstLine="0"/>
              <w:rPr>
                <w:rFonts w:ascii="Times New Roman" w:hAnsi="Times New Roman" w:eastAsia="Times New Roman" w:cs="Times New Roman"/>
                <w:lang w:val="ru"/>
              </w:rPr>
            </w:pPr>
            <w:r>
              <w:rPr>
                <w:rFonts w:ascii="Times New Roman" w:hAnsi="Times New Roman" w:eastAsia="Times New Roman" w:cs="Times New Roman"/>
              </w:rPr>
              <w:t>Ведение бухгалтерского учёта</w:t>
            </w:r>
          </w:p>
        </w:tc>
        <w:tc>
          <w:tcPr>
            <w:tcW w:w="2551" w:type="dxa"/>
          </w:tcPr>
          <w:p w14:paraId="311C733F">
            <w:pPr>
              <w:ind w:firstLine="0"/>
              <w:rPr>
                <w:rFonts w:ascii="Times New Roman" w:hAnsi="Times New Roman" w:eastAsia="Times New Roman" w:cs="Times New Roman"/>
              </w:rPr>
            </w:pPr>
            <w:r>
              <w:rPr>
                <w:rFonts w:ascii="Times New Roman" w:hAnsi="Times New Roman" w:eastAsia="Times New Roman" w:cs="Times New Roman"/>
              </w:rPr>
              <w:t xml:space="preserve">фамилия, имя, отчество, электронная почта, </w:t>
            </w:r>
          </w:p>
          <w:p w14:paraId="71F41928">
            <w:pPr>
              <w:ind w:firstLine="0"/>
              <w:rPr>
                <w:rFonts w:ascii="Times New Roman" w:hAnsi="Times New Roman" w:eastAsia="Times New Roman" w:cs="Times New Roman"/>
              </w:rPr>
            </w:pPr>
            <w:r>
              <w:rPr>
                <w:rFonts w:ascii="Times New Roman" w:hAnsi="Times New Roman" w:eastAsia="Times New Roman" w:cs="Times New Roman"/>
              </w:rPr>
              <w:t>номер телефона, никнейм Telegram, ИНН</w:t>
            </w:r>
          </w:p>
        </w:tc>
        <w:tc>
          <w:tcPr>
            <w:tcW w:w="1701" w:type="dxa"/>
          </w:tcPr>
          <w:p w14:paraId="3C76014D">
            <w:pPr>
              <w:ind w:firstLine="0"/>
              <w:rPr>
                <w:rFonts w:ascii="Times New Roman" w:hAnsi="Times New Roman" w:eastAsia="Times New Roman" w:cs="Times New Roman"/>
              </w:rPr>
            </w:pPr>
            <w:r>
              <w:rPr>
                <w:rFonts w:ascii="Times New Roman" w:hAnsi="Times New Roman" w:eastAsia="Times New Roman" w:cs="Times New Roman"/>
              </w:rPr>
              <w:t>Клиенты, контрагенты Оператора</w:t>
            </w:r>
          </w:p>
        </w:tc>
        <w:tc>
          <w:tcPr>
            <w:tcW w:w="1418" w:type="dxa"/>
            <w:vMerge w:val="continue"/>
          </w:tcPr>
          <w:p w14:paraId="161CC4DC">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1393" w:type="dxa"/>
            <w:vMerge w:val="continue"/>
          </w:tcPr>
          <w:p w14:paraId="68B8F640">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2009" w:type="dxa"/>
            <w:vMerge w:val="continue"/>
          </w:tcPr>
          <w:p w14:paraId="1ACBD649">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r>
      <w:tr w14:paraId="14386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1985" w:type="dxa"/>
          </w:tcPr>
          <w:p w14:paraId="69CB5374">
            <w:pPr>
              <w:ind w:firstLine="0"/>
              <w:rPr>
                <w:rFonts w:ascii="Times New Roman" w:hAnsi="Times New Roman" w:eastAsia="Times New Roman" w:cs="Times New Roman"/>
              </w:rPr>
            </w:pPr>
            <w:r>
              <w:rPr>
                <w:rFonts w:ascii="Times New Roman" w:hAnsi="Times New Roman" w:eastAsia="Times New Roman" w:cs="Times New Roman"/>
              </w:rPr>
              <w:t>Предоставление эффективной клиентской поддержки при возникновении проблем</w:t>
            </w:r>
          </w:p>
        </w:tc>
        <w:tc>
          <w:tcPr>
            <w:tcW w:w="2551" w:type="dxa"/>
          </w:tcPr>
          <w:p w14:paraId="11E38CEF">
            <w:pPr>
              <w:ind w:firstLine="0"/>
              <w:rPr>
                <w:rFonts w:ascii="Times New Roman" w:hAnsi="Times New Roman" w:eastAsia="Times New Roman" w:cs="Times New Roman"/>
              </w:rPr>
            </w:pPr>
            <w:r>
              <w:rPr>
                <w:rFonts w:ascii="Times New Roman" w:hAnsi="Times New Roman" w:eastAsia="Times New Roman" w:cs="Times New Roman"/>
              </w:rPr>
              <w:t>имя, фамилия, отчество, номер телефона, электронная почта</w:t>
            </w:r>
          </w:p>
          <w:p w14:paraId="44D2AA35">
            <w:pPr>
              <w:ind w:firstLine="0"/>
              <w:rPr>
                <w:rFonts w:ascii="Times New Roman" w:hAnsi="Times New Roman" w:eastAsia="Times New Roman" w:cs="Times New Roman"/>
              </w:rPr>
            </w:pPr>
            <w:r>
              <w:rPr>
                <w:rFonts w:ascii="Times New Roman" w:hAnsi="Times New Roman" w:eastAsia="Times New Roman" w:cs="Times New Roman"/>
              </w:rPr>
              <w:t xml:space="preserve"> </w:t>
            </w:r>
          </w:p>
          <w:p w14:paraId="384D88AB">
            <w:pPr>
              <w:ind w:firstLine="0"/>
              <w:rPr>
                <w:rFonts w:ascii="Times New Roman" w:hAnsi="Times New Roman" w:eastAsia="Times New Roman" w:cs="Times New Roman"/>
              </w:rPr>
            </w:pPr>
          </w:p>
        </w:tc>
        <w:tc>
          <w:tcPr>
            <w:tcW w:w="1701" w:type="dxa"/>
          </w:tcPr>
          <w:p w14:paraId="1180E7CF">
            <w:pPr>
              <w:ind w:firstLine="0"/>
              <w:rPr>
                <w:rFonts w:ascii="Times New Roman" w:hAnsi="Times New Roman" w:eastAsia="Times New Roman" w:cs="Times New Roman"/>
              </w:rPr>
            </w:pPr>
            <w:r>
              <w:rPr>
                <w:rFonts w:ascii="Times New Roman" w:hAnsi="Times New Roman" w:eastAsia="Times New Roman" w:cs="Times New Roman"/>
              </w:rPr>
              <w:t>Клиенты Оператора, контрагенты Оператора</w:t>
            </w:r>
          </w:p>
        </w:tc>
        <w:tc>
          <w:tcPr>
            <w:tcW w:w="1418" w:type="dxa"/>
            <w:vMerge w:val="continue"/>
          </w:tcPr>
          <w:p w14:paraId="1949A1F4">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1393" w:type="dxa"/>
            <w:vMerge w:val="continue"/>
          </w:tcPr>
          <w:p w14:paraId="38D6D87F">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2009" w:type="dxa"/>
            <w:vMerge w:val="continue"/>
          </w:tcPr>
          <w:p w14:paraId="253C4539">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r>
      <w:tr w14:paraId="75F32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1985" w:type="dxa"/>
          </w:tcPr>
          <w:p w14:paraId="69948624">
            <w:pPr>
              <w:ind w:firstLine="0"/>
              <w:rPr>
                <w:rFonts w:ascii="Times New Roman" w:hAnsi="Times New Roman" w:eastAsia="Times New Roman" w:cs="Times New Roman"/>
              </w:rPr>
            </w:pPr>
            <w:r>
              <w:rPr>
                <w:rFonts w:ascii="Times New Roman" w:hAnsi="Times New Roman" w:eastAsia="Times New Roman" w:cs="Times New Roman"/>
              </w:rPr>
              <w:t>Размещение отзывов об услугах Оператора, его деятельности и качестве услуг</w:t>
            </w:r>
          </w:p>
        </w:tc>
        <w:tc>
          <w:tcPr>
            <w:tcW w:w="2551" w:type="dxa"/>
          </w:tcPr>
          <w:p w14:paraId="01EB0FFD">
            <w:pPr>
              <w:ind w:firstLine="0"/>
              <w:rPr>
                <w:rFonts w:ascii="Times New Roman" w:hAnsi="Times New Roman" w:eastAsia="Times New Roman" w:cs="Times New Roman"/>
              </w:rPr>
            </w:pPr>
            <w:r>
              <w:rPr>
                <w:rFonts w:ascii="Times New Roman" w:hAnsi="Times New Roman" w:eastAsia="Times New Roman" w:cs="Times New Roman"/>
              </w:rPr>
              <w:t>Фамилия, имя, фото/видео изображение</w:t>
            </w:r>
            <w:bookmarkStart w:id="1" w:name="_Hlk224920977"/>
            <w:r>
              <w:rPr>
                <w:rFonts w:ascii="Times New Roman" w:hAnsi="Times New Roman" w:cs="Times New Roman"/>
                <w:color w:val="000000"/>
                <w:lang w:eastAsia="en-US"/>
              </w:rPr>
              <w:t xml:space="preserve">, </w:t>
            </w:r>
            <w:bookmarkEnd w:id="1"/>
            <w:r>
              <w:rPr>
                <w:rFonts w:ascii="Times New Roman" w:hAnsi="Times New Roman" w:cs="Times New Roman"/>
                <w:color w:val="000000"/>
                <w:lang w:eastAsia="en-US"/>
              </w:rPr>
              <w:t>никнейм Telegram</w:t>
            </w:r>
          </w:p>
        </w:tc>
        <w:tc>
          <w:tcPr>
            <w:tcW w:w="1701" w:type="dxa"/>
          </w:tcPr>
          <w:p w14:paraId="31D10885">
            <w:pPr>
              <w:ind w:firstLine="0"/>
              <w:rPr>
                <w:rFonts w:ascii="Times New Roman" w:hAnsi="Times New Roman" w:eastAsia="Times New Roman" w:cs="Times New Roman"/>
              </w:rPr>
            </w:pPr>
            <w:r>
              <w:rPr>
                <w:rFonts w:ascii="Times New Roman" w:hAnsi="Times New Roman" w:eastAsia="Times New Roman" w:cs="Times New Roman"/>
              </w:rPr>
              <w:t>Клиенты Оператора</w:t>
            </w:r>
          </w:p>
        </w:tc>
        <w:tc>
          <w:tcPr>
            <w:tcW w:w="1418" w:type="dxa"/>
            <w:vMerge w:val="continue"/>
          </w:tcPr>
          <w:p w14:paraId="3B40A538">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1393" w:type="dxa"/>
            <w:vMerge w:val="continue"/>
          </w:tcPr>
          <w:p w14:paraId="3A0F2A17">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2009" w:type="dxa"/>
            <w:vMerge w:val="continue"/>
          </w:tcPr>
          <w:p w14:paraId="72CE788A">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r>
      <w:tr w14:paraId="7A789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1985" w:type="dxa"/>
          </w:tcPr>
          <w:p w14:paraId="51C00FA5">
            <w:pPr>
              <w:ind w:firstLine="0"/>
              <w:rPr>
                <w:rFonts w:ascii="Times New Roman" w:hAnsi="Times New Roman" w:eastAsia="Times New Roman" w:cs="Times New Roman"/>
              </w:rPr>
            </w:pPr>
            <w:r>
              <w:rPr>
                <w:rFonts w:ascii="Times New Roman" w:hAnsi="Times New Roman" w:eastAsia="Times New Roman" w:cs="Times New Roman"/>
              </w:rPr>
              <w:t>Направление информационных и (или) рекламных сообщений при наличии отдельного согласия</w:t>
            </w:r>
          </w:p>
        </w:tc>
        <w:tc>
          <w:tcPr>
            <w:tcW w:w="2551" w:type="dxa"/>
          </w:tcPr>
          <w:p w14:paraId="6D6B1DF3">
            <w:pPr>
              <w:ind w:firstLine="0"/>
              <w:rPr>
                <w:rFonts w:ascii="Times New Roman" w:hAnsi="Times New Roman" w:eastAsia="Times New Roman" w:cs="Times New Roman"/>
              </w:rPr>
            </w:pPr>
            <w:r>
              <w:rPr>
                <w:rFonts w:ascii="Times New Roman" w:hAnsi="Times New Roman" w:eastAsia="Times New Roman" w:cs="Times New Roman"/>
              </w:rPr>
              <w:t xml:space="preserve">номер телефона, имя фамилия, отчество, </w:t>
            </w:r>
          </w:p>
          <w:p w14:paraId="50251265">
            <w:pPr>
              <w:ind w:firstLine="0"/>
              <w:rPr>
                <w:rFonts w:ascii="Times New Roman" w:hAnsi="Times New Roman" w:eastAsia="Times New Roman" w:cs="Times New Roman"/>
              </w:rPr>
            </w:pPr>
            <w:r>
              <w:rPr>
                <w:rFonts w:ascii="Times New Roman" w:hAnsi="Times New Roman" w:eastAsia="Times New Roman" w:cs="Times New Roman"/>
              </w:rPr>
              <w:t>электронная почта, никнейм Telegram</w:t>
            </w:r>
          </w:p>
        </w:tc>
        <w:tc>
          <w:tcPr>
            <w:tcW w:w="1701" w:type="dxa"/>
          </w:tcPr>
          <w:p w14:paraId="393F8449">
            <w:pPr>
              <w:ind w:firstLine="0"/>
              <w:rPr>
                <w:rFonts w:ascii="Times New Roman" w:hAnsi="Times New Roman" w:eastAsia="Times New Roman" w:cs="Times New Roman"/>
              </w:rPr>
            </w:pPr>
            <w:r>
              <w:rPr>
                <w:rFonts w:ascii="Times New Roman" w:hAnsi="Times New Roman" w:eastAsia="Times New Roman" w:cs="Times New Roman"/>
              </w:rPr>
              <w:t xml:space="preserve">Посетители Сайта,  </w:t>
            </w:r>
            <w:r>
              <w:rPr>
                <w:rFonts w:ascii="Times New Roman" w:hAnsi="Times New Roman" w:eastAsia="Times New Roman" w:cs="Times New Roman"/>
                <w:lang w:val="en-US"/>
              </w:rPr>
              <w:t>Telegram</w:t>
            </w:r>
            <w:r>
              <w:rPr>
                <w:rFonts w:ascii="Times New Roman" w:hAnsi="Times New Roman" w:eastAsia="Times New Roman" w:cs="Times New Roman"/>
              </w:rPr>
              <w:t>-бота Оператора, Клиенты Оператора</w:t>
            </w:r>
          </w:p>
        </w:tc>
        <w:tc>
          <w:tcPr>
            <w:tcW w:w="1418" w:type="dxa"/>
            <w:vMerge w:val="continue"/>
          </w:tcPr>
          <w:p w14:paraId="54C2A4F5">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1393" w:type="dxa"/>
            <w:vMerge w:val="continue"/>
          </w:tcPr>
          <w:p w14:paraId="4A3F2CEF">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2009" w:type="dxa"/>
            <w:vMerge w:val="continue"/>
          </w:tcPr>
          <w:p w14:paraId="74ABB62C">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r>
      <w:tr w14:paraId="6E78D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1985" w:type="dxa"/>
          </w:tcPr>
          <w:p w14:paraId="2DFC07A9">
            <w:pPr>
              <w:ind w:firstLine="0"/>
              <w:rPr>
                <w:rFonts w:ascii="Times New Roman" w:hAnsi="Times New Roman" w:eastAsia="Times New Roman" w:cs="Times New Roman"/>
              </w:rPr>
            </w:pPr>
            <w:r>
              <w:rPr>
                <w:rFonts w:ascii="Times New Roman" w:hAnsi="Times New Roman" w:eastAsia="Times New Roman" w:cs="Times New Roman"/>
              </w:rPr>
              <w:t xml:space="preserve">Обработка заявок, поданных через Сайт Оператора, </w:t>
            </w:r>
            <w:r>
              <w:rPr>
                <w:rFonts w:ascii="Times New Roman" w:hAnsi="Times New Roman" w:eastAsia="Times New Roman" w:cs="Times New Roman"/>
                <w:lang w:val="en-US"/>
              </w:rPr>
              <w:t>Telegram</w:t>
            </w:r>
            <w:r>
              <w:rPr>
                <w:rFonts w:ascii="Times New Roman" w:hAnsi="Times New Roman" w:eastAsia="Times New Roman" w:cs="Times New Roman"/>
              </w:rPr>
              <w:t>-бот Оператора, в том числе, с целью привлечения потенциальных клиентов</w:t>
            </w:r>
          </w:p>
        </w:tc>
        <w:tc>
          <w:tcPr>
            <w:tcW w:w="2551" w:type="dxa"/>
          </w:tcPr>
          <w:p w14:paraId="4F65476D">
            <w:pPr>
              <w:ind w:firstLine="0"/>
              <w:rPr>
                <w:rFonts w:ascii="Times New Roman" w:hAnsi="Times New Roman" w:eastAsia="Times New Roman" w:cs="Times New Roman"/>
              </w:rPr>
            </w:pPr>
            <w:r>
              <w:rPr>
                <w:rFonts w:ascii="Times New Roman" w:hAnsi="Times New Roman" w:eastAsia="Times New Roman" w:cs="Times New Roman"/>
              </w:rPr>
              <w:t>имя, номер телефона, электронная почта, никнейм Telegram</w:t>
            </w:r>
          </w:p>
          <w:p w14:paraId="38BEAE92">
            <w:pPr>
              <w:ind w:firstLine="0"/>
              <w:rPr>
                <w:rFonts w:ascii="Times New Roman" w:hAnsi="Times New Roman" w:eastAsia="Times New Roman" w:cs="Times New Roman"/>
              </w:rPr>
            </w:pPr>
          </w:p>
        </w:tc>
        <w:tc>
          <w:tcPr>
            <w:tcW w:w="1701" w:type="dxa"/>
          </w:tcPr>
          <w:p w14:paraId="063BD828">
            <w:pPr>
              <w:ind w:firstLine="0"/>
              <w:rPr>
                <w:rFonts w:ascii="Times New Roman" w:hAnsi="Times New Roman" w:eastAsia="Times New Roman" w:cs="Times New Roman"/>
              </w:rPr>
            </w:pPr>
            <w:r>
              <w:rPr>
                <w:rFonts w:ascii="Times New Roman" w:hAnsi="Times New Roman" w:eastAsia="Times New Roman" w:cs="Times New Roman"/>
              </w:rPr>
              <w:t xml:space="preserve">Посетители Сайта, </w:t>
            </w:r>
            <w:r>
              <w:rPr>
                <w:rFonts w:ascii="Times New Roman" w:hAnsi="Times New Roman" w:eastAsia="Times New Roman" w:cs="Times New Roman"/>
                <w:lang w:val="en-US"/>
              </w:rPr>
              <w:t>Telegram</w:t>
            </w:r>
            <w:r>
              <w:rPr>
                <w:rFonts w:ascii="Times New Roman" w:hAnsi="Times New Roman" w:eastAsia="Times New Roman" w:cs="Times New Roman"/>
              </w:rPr>
              <w:t>-бота Оператора</w:t>
            </w:r>
          </w:p>
        </w:tc>
        <w:tc>
          <w:tcPr>
            <w:tcW w:w="1418" w:type="dxa"/>
            <w:vMerge w:val="continue"/>
          </w:tcPr>
          <w:p w14:paraId="40E02417">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1393" w:type="dxa"/>
            <w:vMerge w:val="continue"/>
          </w:tcPr>
          <w:p w14:paraId="71D54A9D">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2009" w:type="dxa"/>
            <w:vMerge w:val="continue"/>
          </w:tcPr>
          <w:p w14:paraId="1E9C5516">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r>
      <w:tr w14:paraId="63073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1985" w:type="dxa"/>
          </w:tcPr>
          <w:p w14:paraId="2A8F8105">
            <w:pPr>
              <w:ind w:firstLine="0"/>
              <w:rPr>
                <w:rFonts w:ascii="Times New Roman" w:hAnsi="Times New Roman" w:eastAsia="Times New Roman" w:cs="Times New Roman"/>
              </w:rPr>
            </w:pPr>
            <w:r>
              <w:rPr>
                <w:rFonts w:ascii="Times New Roman" w:hAnsi="Times New Roman" w:eastAsia="Times New Roman" w:cs="Times New Roman"/>
              </w:rPr>
              <w:t xml:space="preserve">Идентификация пользователя в </w:t>
            </w:r>
            <w:r>
              <w:rPr>
                <w:rFonts w:ascii="Times New Roman" w:hAnsi="Times New Roman" w:eastAsia="Times New Roman" w:cs="Times New Roman"/>
                <w:lang w:val="en-US"/>
              </w:rPr>
              <w:t>Telegram</w:t>
            </w:r>
            <w:r>
              <w:rPr>
                <w:rFonts w:ascii="Times New Roman" w:hAnsi="Times New Roman" w:eastAsia="Times New Roman" w:cs="Times New Roman"/>
              </w:rPr>
              <w:t>-боте</w:t>
            </w:r>
          </w:p>
        </w:tc>
        <w:tc>
          <w:tcPr>
            <w:tcW w:w="2551" w:type="dxa"/>
          </w:tcPr>
          <w:p w14:paraId="5E557382">
            <w:pPr>
              <w:ind w:firstLine="0"/>
              <w:rPr>
                <w:rFonts w:ascii="Times New Roman" w:hAnsi="Times New Roman" w:eastAsia="Times New Roman" w:cs="Times New Roman"/>
              </w:rPr>
            </w:pPr>
            <w:r>
              <w:rPr>
                <w:rFonts w:ascii="Times New Roman" w:hAnsi="Times New Roman" w:eastAsia="Times New Roman" w:cs="Times New Roman"/>
              </w:rPr>
              <w:t>имя пользователя в мессенджере/название профиля, User ID</w:t>
            </w:r>
          </w:p>
        </w:tc>
        <w:tc>
          <w:tcPr>
            <w:tcW w:w="1701" w:type="dxa"/>
          </w:tcPr>
          <w:p w14:paraId="0F3D2223">
            <w:pPr>
              <w:ind w:firstLine="0"/>
              <w:rPr>
                <w:rFonts w:ascii="Times New Roman" w:hAnsi="Times New Roman" w:eastAsia="Times New Roman" w:cs="Times New Roman"/>
              </w:rPr>
            </w:pPr>
            <w:r>
              <w:rPr>
                <w:rFonts w:ascii="Times New Roman" w:hAnsi="Times New Roman" w:eastAsia="Times New Roman" w:cs="Times New Roman"/>
              </w:rPr>
              <w:t xml:space="preserve">Посетители </w:t>
            </w:r>
            <w:r>
              <w:rPr>
                <w:rFonts w:ascii="Times New Roman" w:hAnsi="Times New Roman" w:eastAsia="Times New Roman" w:cs="Times New Roman"/>
                <w:lang w:val="en-US"/>
              </w:rPr>
              <w:t>Telegram-</w:t>
            </w:r>
            <w:r>
              <w:rPr>
                <w:rFonts w:ascii="Times New Roman" w:hAnsi="Times New Roman" w:eastAsia="Times New Roman" w:cs="Times New Roman"/>
              </w:rPr>
              <w:t>бота</w:t>
            </w:r>
          </w:p>
        </w:tc>
        <w:tc>
          <w:tcPr>
            <w:tcW w:w="1418" w:type="dxa"/>
            <w:vMerge w:val="continue"/>
          </w:tcPr>
          <w:p w14:paraId="37535F60">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1393" w:type="dxa"/>
            <w:vMerge w:val="continue"/>
          </w:tcPr>
          <w:p w14:paraId="147EA45E">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2009" w:type="dxa"/>
            <w:vMerge w:val="continue"/>
          </w:tcPr>
          <w:p w14:paraId="5974705B">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r>
      <w:tr w14:paraId="65061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 w:hRule="atLeast"/>
        </w:trPr>
        <w:tc>
          <w:tcPr>
            <w:tcW w:w="1985" w:type="dxa"/>
          </w:tcPr>
          <w:p w14:paraId="0A4B27F6">
            <w:pPr>
              <w:ind w:firstLine="0"/>
              <w:rPr>
                <w:rFonts w:ascii="Times New Roman" w:hAnsi="Times New Roman" w:eastAsia="Times New Roman" w:cs="Times New Roman"/>
              </w:rPr>
            </w:pPr>
            <w:r>
              <w:rPr>
                <w:rFonts w:ascii="Times New Roman" w:hAnsi="Times New Roman" w:eastAsia="Times New Roman" w:cs="Times New Roman"/>
              </w:rPr>
              <w:t>Идентификация пользователя на Сайте</w:t>
            </w:r>
          </w:p>
        </w:tc>
        <w:tc>
          <w:tcPr>
            <w:tcW w:w="2551" w:type="dxa"/>
          </w:tcPr>
          <w:p w14:paraId="32929474">
            <w:pPr>
              <w:ind w:firstLine="0"/>
              <w:rPr>
                <w:rFonts w:ascii="Times New Roman" w:hAnsi="Times New Roman" w:cs="Times New Roman"/>
                <w:color w:val="000000"/>
              </w:rPr>
            </w:pPr>
            <w:r>
              <w:rPr>
                <w:rFonts w:ascii="Times New Roman" w:hAnsi="Times New Roman" w:cs="Times New Roman"/>
                <w:color w:val="000000"/>
              </w:rPr>
              <w:t>сведения, собираемые посредством метрических программ</w:t>
            </w:r>
          </w:p>
          <w:p w14:paraId="0048B4E1">
            <w:pPr>
              <w:ind w:firstLine="0"/>
              <w:rPr>
                <w:rFonts w:ascii="Times New Roman" w:hAnsi="Times New Roman" w:eastAsia="Times New Roman" w:cs="Times New Roman"/>
              </w:rPr>
            </w:pPr>
          </w:p>
        </w:tc>
        <w:tc>
          <w:tcPr>
            <w:tcW w:w="1701" w:type="dxa"/>
          </w:tcPr>
          <w:p w14:paraId="004FCB2C">
            <w:pPr>
              <w:ind w:firstLine="0"/>
              <w:rPr>
                <w:rFonts w:ascii="Times New Roman" w:hAnsi="Times New Roman" w:eastAsia="Times New Roman" w:cs="Times New Roman"/>
              </w:rPr>
            </w:pPr>
            <w:r>
              <w:rPr>
                <w:rFonts w:ascii="Times New Roman" w:hAnsi="Times New Roman" w:eastAsia="Times New Roman" w:cs="Times New Roman"/>
              </w:rPr>
              <w:t xml:space="preserve">Посетители Сайта </w:t>
            </w:r>
          </w:p>
        </w:tc>
        <w:tc>
          <w:tcPr>
            <w:tcW w:w="1418" w:type="dxa"/>
            <w:vMerge w:val="continue"/>
          </w:tcPr>
          <w:p w14:paraId="103209A4">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1393" w:type="dxa"/>
            <w:vMerge w:val="continue"/>
          </w:tcPr>
          <w:p w14:paraId="6AA89255">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c>
          <w:tcPr>
            <w:tcW w:w="2009" w:type="dxa"/>
            <w:vMerge w:val="continue"/>
          </w:tcPr>
          <w:p w14:paraId="6002C32A">
            <w:pPr>
              <w:widowControl w:val="0"/>
              <w:pBdr>
                <w:top w:val="none" w:color="auto" w:sz="0" w:space="0"/>
                <w:left w:val="none" w:color="auto" w:sz="0" w:space="0"/>
                <w:bottom w:val="none" w:color="auto" w:sz="0" w:space="0"/>
                <w:right w:val="none" w:color="auto" w:sz="0" w:space="0"/>
                <w:between w:val="none" w:color="auto" w:sz="0" w:space="0"/>
              </w:pBdr>
              <w:ind w:firstLine="0"/>
              <w:rPr>
                <w:rFonts w:ascii="Times New Roman" w:hAnsi="Times New Roman" w:eastAsia="Times New Roman" w:cs="Times New Roman"/>
              </w:rPr>
            </w:pPr>
          </w:p>
        </w:tc>
      </w:tr>
      <w:bookmarkEnd w:id="0"/>
    </w:tbl>
    <w:p w14:paraId="62F1E932">
      <w:pPr>
        <w:rPr>
          <w:rFonts w:ascii="Times New Roman" w:hAnsi="Times New Roman" w:cs="Times New Roman"/>
        </w:rPr>
      </w:pPr>
      <w:r>
        <w:rPr>
          <w:rFonts w:ascii="Times New Roman" w:hAnsi="Times New Roman" w:cs="Times New Roman"/>
        </w:rPr>
        <w:t xml:space="preserve">4.2. Оператор производит обработку персональных данных при наличии хотя бы одного из следующих условий: </w:t>
      </w:r>
    </w:p>
    <w:p w14:paraId="1786F4C1">
      <w:pPr>
        <w:rPr>
          <w:rFonts w:ascii="Times New Roman" w:hAnsi="Times New Roman" w:cs="Times New Roman"/>
        </w:rPr>
      </w:pPr>
      <w:r>
        <w:rPr>
          <w:rFonts w:ascii="Times New Roman" w:hAnsi="Times New Roman" w:cs="Times New Roman"/>
        </w:rPr>
        <w:t xml:space="preserve">4.2.1. обработка персональных данных осуществляется с согласия субъекта персональных данных на обработку его персональных данных; </w:t>
      </w:r>
    </w:p>
    <w:p w14:paraId="4CB997C1">
      <w:pPr>
        <w:rPr>
          <w:rFonts w:ascii="Times New Roman" w:hAnsi="Times New Roman" w:cs="Times New Roman"/>
        </w:rPr>
      </w:pPr>
      <w:r>
        <w:rPr>
          <w:rFonts w:ascii="Times New Roman" w:hAnsi="Times New Roman" w:cs="Times New Roman"/>
        </w:rPr>
        <w:t xml:space="preserve">4.2.2.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t>
      </w:r>
    </w:p>
    <w:p w14:paraId="4C3CB0F1">
      <w:pPr>
        <w:rPr>
          <w:rFonts w:ascii="Times New Roman" w:hAnsi="Times New Roman" w:cs="Times New Roman"/>
        </w:rPr>
      </w:pPr>
      <w:r>
        <w:rPr>
          <w:rFonts w:ascii="Times New Roman" w:hAnsi="Times New Roman" w:cs="Times New Roman"/>
        </w:rPr>
        <w:t xml:space="preserve">4.2.3.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и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и об исполнительном производстве; </w:t>
      </w:r>
    </w:p>
    <w:p w14:paraId="437E56E8">
      <w:pPr>
        <w:rPr>
          <w:rFonts w:ascii="Times New Roman" w:hAnsi="Times New Roman" w:cs="Times New Roman"/>
        </w:rPr>
      </w:pPr>
      <w:r>
        <w:rPr>
          <w:rFonts w:ascii="Times New Roman" w:hAnsi="Times New Roman" w:cs="Times New Roman"/>
        </w:rPr>
        <w:t xml:space="preserve">4.2.4.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персональныхданныхбудетявлятьсявыгодоприобретателемилипоручителем; </w:t>
      </w:r>
    </w:p>
    <w:p w14:paraId="14BC53DA">
      <w:pPr>
        <w:rPr>
          <w:rFonts w:ascii="Times New Roman" w:hAnsi="Times New Roman" w:eastAsia="Times New Roman" w:cs="Times New Roman"/>
        </w:rPr>
      </w:pPr>
      <w:r>
        <w:rPr>
          <w:rFonts w:ascii="Times New Roman" w:hAnsi="Times New Roman" w:cs="Times New Roman"/>
        </w:rPr>
        <w:t>4.2.5. обработка персональных данных, подлежащих опубликованию или обязательному раскрытию в соответствии с федеральным законом.</w:t>
      </w:r>
    </w:p>
    <w:p w14:paraId="7930DA9E">
      <w:pPr>
        <w:rPr>
          <w:rFonts w:ascii="Times New Roman" w:hAnsi="Times New Roman" w:eastAsia="Times New Roman" w:cs="Times New Roman"/>
        </w:rPr>
      </w:pPr>
      <w:r>
        <w:rPr>
          <w:rFonts w:ascii="Times New Roman" w:hAnsi="Times New Roman" w:eastAsia="Times New Roman" w:cs="Times New Roman"/>
        </w:rPr>
        <w:t>4.2.6. Обработке подлежат только те персональные данные, которые отвечают целям их обработки. Не допускается обработка персональных данных, несовместимая с целями сбора персональных данных.</w:t>
      </w:r>
    </w:p>
    <w:p w14:paraId="76D27715">
      <w:pPr>
        <w:rPr>
          <w:rFonts w:ascii="Times New Roman" w:hAnsi="Times New Roman" w:eastAsia="Times New Roman" w:cs="Times New Roman"/>
        </w:rPr>
      </w:pPr>
      <w:r>
        <w:rPr>
          <w:rFonts w:ascii="Times New Roman" w:hAnsi="Times New Roman" w:eastAsia="Times New Roman" w:cs="Times New Roman"/>
        </w:rPr>
        <w:t xml:space="preserve">4.2.7. Оператор вправе направлять Субъекту персональных данных сообщения рекламно-информационного характера посредством электронной почты, сообщений в мессенджере и СМС только при условии предварительного согласия на получение рассылки, согласно части 1 статьи 18 Федерального закона от 13.03.2006 г. № 38-ФЗ «О рекламе». Согласие на получение сообщений рекламного характера от Оператора посредством электронной почты, сообщений в мессенджере и СМС предоставляется в письменной форме, либо в электронной форме при проставлении галочки в соответствующем поле на Сайте либо в </w:t>
      </w:r>
      <w:r>
        <w:rPr>
          <w:rFonts w:ascii="Times New Roman" w:hAnsi="Times New Roman" w:eastAsia="Times New Roman" w:cs="Times New Roman"/>
          <w:lang w:val="en-US"/>
        </w:rPr>
        <w:t>Telegram</w:t>
      </w:r>
      <w:r>
        <w:rPr>
          <w:rFonts w:ascii="Times New Roman" w:hAnsi="Times New Roman" w:eastAsia="Times New Roman" w:cs="Times New Roman"/>
        </w:rPr>
        <w:t>-боте.</w:t>
      </w:r>
    </w:p>
    <w:p w14:paraId="623FE13F">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bCs/>
          <w:highlight w:val="yellow"/>
        </w:rPr>
      </w:pPr>
      <w:r>
        <w:rPr>
          <w:rFonts w:ascii="Times New Roman" w:hAnsi="Times New Roman" w:eastAsia="Times New Roman" w:cs="Times New Roman"/>
          <w:color w:val="000000"/>
        </w:rPr>
        <w:t>4.2.8. Пользователь всегда может отказаться от получения информационных и (или) рекламных сообщений, направив Оператору письмо на адрес электронной почты:</w:t>
      </w:r>
      <w:bookmarkStart w:id="2" w:name="_Hlk224921153"/>
      <w:r>
        <w:rPr>
          <w:rFonts w:ascii="Times New Roman" w:hAnsi="Times New Roman" w:cs="Times New Roman"/>
        </w:rPr>
        <w:t xml:space="preserve"> </w:t>
      </w:r>
      <w:bookmarkEnd w:id="2"/>
      <w:r>
        <w:rPr>
          <w:rFonts w:ascii="Times New Roman" w:hAnsi="Times New Roman" w:cs="Times New Roman"/>
          <w:lang w:val="en-US"/>
        </w:rPr>
        <w:fldChar w:fldCharType="begin"/>
      </w:r>
      <w:r>
        <w:rPr>
          <w:rFonts w:ascii="Times New Roman" w:hAnsi="Times New Roman" w:cs="Times New Roman"/>
          <w:lang w:val="en-US"/>
        </w:rPr>
        <w:instrText xml:space="preserve">HYPERLINK</w:instrText>
      </w:r>
      <w:r>
        <w:rPr>
          <w:rFonts w:ascii="Times New Roman" w:hAnsi="Times New Roman" w:cs="Times New Roman"/>
        </w:rPr>
        <w:instrText xml:space="preserve"> "</w:instrText>
      </w:r>
      <w:r>
        <w:rPr>
          <w:rFonts w:ascii="Times New Roman" w:hAnsi="Times New Roman" w:cs="Times New Roman"/>
          <w:lang w:val="en-US"/>
        </w:rPr>
        <w:instrText xml:space="preserve">mailto</w:instrText>
      </w:r>
      <w:r>
        <w:rPr>
          <w:rFonts w:ascii="Times New Roman" w:hAnsi="Times New Roman" w:cs="Times New Roman"/>
        </w:rPr>
        <w:instrText xml:space="preserve">:</w:instrText>
      </w:r>
      <w:r>
        <w:rPr>
          <w:rFonts w:ascii="Times New Roman" w:hAnsi="Times New Roman" w:cs="Times New Roman"/>
          <w:lang w:val="en-US"/>
        </w:rPr>
        <w:instrText xml:space="preserve">urocourse</w:instrText>
      </w:r>
      <w:r>
        <w:rPr>
          <w:rFonts w:ascii="Times New Roman" w:hAnsi="Times New Roman" w:cs="Times New Roman"/>
        </w:rPr>
        <w:instrText xml:space="preserve">@</w:instrText>
      </w:r>
      <w:r>
        <w:rPr>
          <w:rFonts w:ascii="Times New Roman" w:hAnsi="Times New Roman" w:cs="Times New Roman"/>
          <w:lang w:val="en-US"/>
        </w:rPr>
        <w:instrText xml:space="preserve">gmail</w:instrText>
      </w:r>
      <w:r>
        <w:rPr>
          <w:rFonts w:ascii="Times New Roman" w:hAnsi="Times New Roman" w:cs="Times New Roman"/>
        </w:rPr>
        <w:instrText xml:space="preserve">.</w:instrText>
      </w:r>
      <w:r>
        <w:rPr>
          <w:rFonts w:ascii="Times New Roman" w:hAnsi="Times New Roman" w:cs="Times New Roman"/>
          <w:lang w:val="en-US"/>
        </w:rPr>
        <w:instrText xml:space="preserve">com</w:instrText>
      </w:r>
      <w:r>
        <w:rPr>
          <w:rFonts w:ascii="Times New Roman" w:hAnsi="Times New Roman" w:cs="Times New Roman"/>
        </w:rPr>
        <w:instrText xml:space="preserve">"</w:instrText>
      </w:r>
      <w:r>
        <w:rPr>
          <w:rFonts w:ascii="Times New Roman" w:hAnsi="Times New Roman" w:cs="Times New Roman"/>
          <w:lang w:val="en-US"/>
        </w:rPr>
        <w:fldChar w:fldCharType="separate"/>
      </w:r>
      <w:r>
        <w:rPr>
          <w:rStyle w:val="12"/>
          <w:rFonts w:ascii="Times New Roman" w:hAnsi="Times New Roman" w:cs="Times New Roman"/>
          <w:lang w:val="en-US"/>
        </w:rPr>
        <w:t>urocourse</w:t>
      </w:r>
      <w:r>
        <w:rPr>
          <w:rStyle w:val="12"/>
          <w:rFonts w:ascii="Times New Roman" w:hAnsi="Times New Roman" w:cs="Times New Roman"/>
        </w:rPr>
        <w:t>@</w:t>
      </w:r>
      <w:r>
        <w:rPr>
          <w:rStyle w:val="12"/>
          <w:rFonts w:ascii="Times New Roman" w:hAnsi="Times New Roman" w:cs="Times New Roman"/>
          <w:lang w:val="en-US"/>
        </w:rPr>
        <w:t>gmail</w:t>
      </w:r>
      <w:r>
        <w:rPr>
          <w:rStyle w:val="12"/>
          <w:rFonts w:ascii="Times New Roman" w:hAnsi="Times New Roman" w:cs="Times New Roman"/>
        </w:rPr>
        <w:t>.</w:t>
      </w:r>
      <w:r>
        <w:rPr>
          <w:rStyle w:val="12"/>
          <w:rFonts w:ascii="Times New Roman" w:hAnsi="Times New Roman" w:cs="Times New Roman"/>
          <w:lang w:val="en-US"/>
        </w:rPr>
        <w:t>com</w:t>
      </w:r>
      <w:r>
        <w:rPr>
          <w:rFonts w:ascii="Times New Roman" w:hAnsi="Times New Roman" w:cs="Times New Roman"/>
          <w:lang w:val="en-US"/>
        </w:rPr>
        <w:fldChar w:fldCharType="end"/>
      </w:r>
      <w:r>
        <w:rPr>
          <w:rFonts w:ascii="Times New Roman" w:hAnsi="Times New Roman" w:cs="Times New Roman"/>
        </w:rPr>
        <w:t xml:space="preserve"> </w:t>
      </w:r>
      <w:r>
        <w:rPr>
          <w:rFonts w:ascii="Times New Roman" w:hAnsi="Times New Roman" w:eastAsia="Times New Roman" w:cs="Times New Roman"/>
          <w:color w:val="000000"/>
        </w:rPr>
        <w:t>с пометкой «Отказ от уведомлений о новых продуктах и услугах и специальных предложениях».</w:t>
      </w:r>
    </w:p>
    <w:p w14:paraId="47B125D9">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4.2.9. Оператор обрабатывает обезличенные данные о Пользователе в случае, если это разрешено в настройках браузера Пользователя (включено сохранение файлов «cookie» и использование технологии JavaScript).</w:t>
      </w:r>
    </w:p>
    <w:p w14:paraId="7205C840">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4.2.10. Правовыми основаниями Обработки персональных данных, в соответствии с настоящей Политикой, является Согласие на обработку персональных данных.</w:t>
      </w:r>
    </w:p>
    <w:p w14:paraId="62E037F5">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p>
    <w:p w14:paraId="1BB8436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p>
    <w:p w14:paraId="13C4092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p>
    <w:p w14:paraId="4ECFA3D2">
      <w:pPr>
        <w:pStyle w:val="21"/>
        <w:numPr>
          <w:ilvl w:val="0"/>
          <w:numId w:val="3"/>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b/>
          <w:color w:val="000000"/>
        </w:rPr>
      </w:pPr>
      <w:r>
        <w:rPr>
          <w:rFonts w:ascii="Times New Roman" w:hAnsi="Times New Roman" w:eastAsia="Times New Roman" w:cs="Times New Roman"/>
          <w:b/>
          <w:color w:val="000000"/>
        </w:rPr>
        <w:t>Объем и категории обрабатываемых персональных данных, субъекты персональных данных.</w:t>
      </w:r>
    </w:p>
    <w:p w14:paraId="10B6E367">
      <w:pPr>
        <w:pStyle w:val="21"/>
        <w:numPr>
          <w:ilvl w:val="1"/>
          <w:numId w:val="3"/>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 xml:space="preserve">Персональные данные, указанные в пункте 3 настоящей Политики, обрабатываются в объемах, необходимых для достижения целей, предусмотренных в пункте 3 настоящей Политики. Оператор обрабатывает персональные данные, относящиеся к общей категории. Оператор на Сайте и в </w:t>
      </w:r>
      <w:r>
        <w:rPr>
          <w:rFonts w:ascii="Times New Roman" w:hAnsi="Times New Roman" w:eastAsia="Times New Roman" w:cs="Times New Roman"/>
          <w:color w:val="000000"/>
          <w:lang w:val="en-US"/>
        </w:rPr>
        <w:t>Telegram</w:t>
      </w:r>
      <w:r>
        <w:rPr>
          <w:rFonts w:ascii="Times New Roman" w:hAnsi="Times New Roman" w:eastAsia="Times New Roman" w:cs="Times New Roman"/>
          <w:color w:val="000000"/>
        </w:rPr>
        <w:t xml:space="preserve">-боте не осуществляет обработку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а также биометрических персональных данных. </w:t>
      </w:r>
    </w:p>
    <w:p w14:paraId="35CB82CD">
      <w:pPr>
        <w:pStyle w:val="21"/>
        <w:numPr>
          <w:ilvl w:val="1"/>
          <w:numId w:val="3"/>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Оператор гарантирует, что содержание и объем обрабатываемых персональных данных соответствует заявленным целям обработки, а сами обрабатываемые персональные данные не являются избыточными по отношению к заявленным целям их обработки.</w:t>
      </w:r>
    </w:p>
    <w:p w14:paraId="6674D460">
      <w:pPr>
        <w:pStyle w:val="21"/>
        <w:numPr>
          <w:ilvl w:val="1"/>
          <w:numId w:val="3"/>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rPr>
        <w:t>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6916981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p>
    <w:p w14:paraId="22D6AE09">
      <w:pPr>
        <w:pStyle w:val="21"/>
        <w:numPr>
          <w:ilvl w:val="0"/>
          <w:numId w:val="3"/>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b/>
          <w:color w:val="000000"/>
        </w:rPr>
      </w:pPr>
      <w:r>
        <w:rPr>
          <w:rFonts w:ascii="Times New Roman" w:hAnsi="Times New Roman" w:eastAsia="Times New Roman" w:cs="Times New Roman"/>
          <w:b/>
          <w:color w:val="000000"/>
        </w:rPr>
        <w:t>Порядок и условия обработки персональных данных</w:t>
      </w:r>
    </w:p>
    <w:p w14:paraId="2C30094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xml:space="preserve">6.1. Обработка персональных данных Пользователя осуществляется в течение 3 (трех) лет с момента дачи согласия на ОПД  либо до истечения указанного срока в случае завершения сотрудничества с клиентом/контрагентом по истечении 3 рабочих дней, отзыва субъектом персональных данных своего Согласия на ОПД, любым законным способом, в том числе в информационных системах персональных данных с использованием средств автоматизации, а также при исполнении гражданско-правового договора. </w:t>
      </w:r>
    </w:p>
    <w:p w14:paraId="4AB17083">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6.2.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Исключения составляют случаи, предусмотренные законодательством РФ. В частности, согласие не требуется при наличии следующих оснований: </w:t>
      </w:r>
    </w:p>
    <w:p w14:paraId="7CAE7252">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(п. 2 ст. 6 Федерального закона № 152-ФЗ); </w:t>
      </w:r>
    </w:p>
    <w:p w14:paraId="44FA324F">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(п. 3 ст. 6 Федерального закона № 152-ФЗ);</w:t>
      </w:r>
    </w:p>
    <w:p w14:paraId="6FB63BE6">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(п.3.1. ст. 6 Федерального закона № 152-ФЗ); </w:t>
      </w:r>
    </w:p>
    <w:p w14:paraId="4ADDDBD9">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обработка персональных данных необходима для исполнения договора, стороной которого либо выгодоприобретателем, либо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(п. 5 ст. 6 Федерального закона № 152-ФЗ); </w:t>
      </w:r>
    </w:p>
    <w:p w14:paraId="2EB7CE2F">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(п. 6 ст. 6 Федерального закона № 152-ФЗ); </w:t>
      </w:r>
    </w:p>
    <w:p w14:paraId="75E2749F">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 (п. 7 ст. 6 Федерального закона № 152-ФЗ); </w:t>
      </w:r>
    </w:p>
    <w:p w14:paraId="3695503D">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осуществляется обработка персональных данных, подлежащих опубликованию или обязательному раскрытию в соответствии с федеральным законом (п. 11 ст. 6 Федерального закона № 152-ФЗ). </w:t>
      </w:r>
    </w:p>
    <w:p w14:paraId="7B241D86">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Федерального закона № 152-ФЗ (п. 2 ч. 2 ст. 10 Федерального закона № 152-ФЗ); </w:t>
      </w:r>
    </w:p>
    <w:p w14:paraId="5BC08F55">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(п. 3 ч. 2 ст. 10 Федерального закона № 152-ФЗ); </w:t>
      </w:r>
    </w:p>
    <w:p w14:paraId="2552BFD1">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 (п. 5 ч. 2 ст. 10 Федерального закона № 152-ФЗ); </w:t>
      </w:r>
    </w:p>
    <w:p w14:paraId="0A261E0E">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cs="Times New Roman"/>
        </w:rPr>
        <w:t>•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 (п. 6 ч. 2 ст. 10 Федерального закона № 152-ФЗ).</w:t>
      </w:r>
    </w:p>
    <w:p w14:paraId="34B67585">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6.3. Обработка персональных данных начинается с момента получения персональных данных. После заполнения всех данных для подачи заявки, лицо, желающее получить Услугу, подтверждает правильность и достоверность указанных им данных и выражает желание подать заявку путем проставления в  соответствующем чек боксе отметки с помощью соответствующего электронного функционала для дачи согласия активации поля такого типа как «</w:t>
      </w:r>
      <w:r>
        <w:rPr>
          <w:rFonts w:ascii="Times New Roman" w:hAnsi="Times New Roman" w:eastAsia="Times New Roman" w:cs="Times New Roman"/>
        </w:rPr>
        <w:t>Отправить</w:t>
      </w:r>
      <w:r>
        <w:rPr>
          <w:rFonts w:ascii="Times New Roman" w:hAnsi="Times New Roman" w:eastAsia="Times New Roman" w:cs="Times New Roman"/>
          <w:color w:val="000000"/>
        </w:rPr>
        <w:t>» или иного, аналогичного ему по функциональному назначению. Одновременно лицо проставляет знак «V» напротив граф такого типа как «Я согласен с Политикой в отношении обработки персональных данных», «Я даю согласие на обработку персональных данных».</w:t>
      </w:r>
    </w:p>
    <w:p w14:paraId="121E8D12">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Любая информация, которая передана Оператору в устной или письменной форме посредством информационно-телекоммуникационной сети «Интернет» либо иным способом, считается конфиденциальной.</w:t>
      </w:r>
    </w:p>
    <w:p w14:paraId="5983FA37">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rPr>
        <w:t>При использовании отдельных сервисов Субъект персональных данных соглашается с тем, что определенная часть его персональной информации становится общедоступной.</w:t>
      </w:r>
    </w:p>
    <w:p w14:paraId="2C5AE1C5">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Хранение персональных данных осуществляется в форме, позволяющей определить Пользователя, в сроки, указанные в Согласии на обработку персональных данных.</w:t>
      </w:r>
    </w:p>
    <w:p w14:paraId="1AA86D15">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Оператор обязан принимать меры в целях обеспечения защиты персональных данных Субъектов персональных данных от неправомерного или случайного доступа к ним третьими лицами, включая меры по уничтожению, изменению, блокированию, ограничению копирования и (или) распространения. В случае утечки персональных данных субъекта, оператор, в срок, не превышающий 24 часа предпринимает меры по реализации процедуры уведомления управления Роскомнадзора, поиску потенциально виновных лиц в утечке информации и предпринимает иные действия согласно регламенту реагирования на утечку персональных данных.</w:t>
      </w:r>
    </w:p>
    <w:p w14:paraId="446EE5A5">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В случае выявления неточностей в персональных данных Пользователь может актуализировать их самостоятельно, путем направления Оператору уведомлени</w:t>
      </w:r>
      <w:r>
        <w:rPr>
          <w:rFonts w:ascii="Times New Roman" w:hAnsi="Times New Roman" w:eastAsia="Times New Roman" w:cs="Times New Roman"/>
        </w:rPr>
        <w:t>я</w:t>
      </w:r>
      <w:r>
        <w:rPr>
          <w:rFonts w:ascii="Times New Roman" w:hAnsi="Times New Roman" w:eastAsia="Times New Roman" w:cs="Times New Roman"/>
          <w:color w:val="000000"/>
        </w:rPr>
        <w:t xml:space="preserve"> на адрес электронной почты Оператора с пометкой «Актуализация персональных данных».</w:t>
      </w:r>
    </w:p>
    <w:p w14:paraId="15A046AA">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с пометкой «Отзыв согласия на обработку персональных данных».</w:t>
      </w:r>
    </w:p>
    <w:p w14:paraId="51C289BF">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 xml:space="preserve"> Способы обработки персональных данных:</w:t>
      </w:r>
    </w:p>
    <w:p w14:paraId="6B890E29">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Обработка персональных данных может осуществляется путем автоматизированной обработки с передачей по внутренней сети Оператора с передачей по сети интернет.</w:t>
      </w:r>
    </w:p>
    <w:p w14:paraId="7A24E7EC">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Оператор не производит трансграничную передачу персональных данных.</w:t>
      </w:r>
    </w:p>
    <w:p w14:paraId="5750104C">
      <w:pPr>
        <w:pStyle w:val="21"/>
        <w:numPr>
          <w:ilvl w:val="1"/>
          <w:numId w:val="4"/>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Шифровальные (криптографические) средства: не используются.</w:t>
      </w:r>
    </w:p>
    <w:p w14:paraId="78FA1416">
      <w:pPr>
        <w:spacing w:line="240" w:lineRule="auto"/>
        <w:rPr>
          <w:rFonts w:ascii="Times New Roman" w:hAnsi="Times New Roman" w:cs="Times New Roman"/>
          <w:color w:val="000000"/>
          <w:u w:val="single"/>
        </w:rPr>
      </w:pPr>
      <w:r>
        <w:rPr>
          <w:rFonts w:ascii="Times New Roman" w:hAnsi="Times New Roman" w:eastAsia="Times New Roman" w:cs="Times New Roman"/>
          <w:color w:val="000000"/>
          <w:u w:val="single"/>
        </w:rPr>
        <w:t>Внутри страны данные хранятся в следующих ЦОД</w:t>
      </w:r>
      <w:r>
        <w:rPr>
          <w:rFonts w:ascii="Times New Roman" w:hAnsi="Times New Roman" w:eastAsia="Times New Roman" w:cs="Times New Roman"/>
          <w:u w:val="single"/>
        </w:rPr>
        <w:t>:</w:t>
      </w:r>
      <w:r>
        <w:rPr>
          <w:rFonts w:ascii="Times New Roman" w:hAnsi="Times New Roman" w:cs="Times New Roman"/>
          <w:color w:val="000000"/>
          <w:u w:val="single"/>
        </w:rPr>
        <w:t xml:space="preserve"> </w:t>
      </w:r>
    </w:p>
    <w:p w14:paraId="15C8442A">
      <w:pPr>
        <w:spacing w:line="240" w:lineRule="auto"/>
        <w:rPr>
          <w:rFonts w:ascii="Times New Roman" w:hAnsi="Times New Roman" w:eastAsia="Times New Roman" w:cs="Times New Roman"/>
        </w:rPr>
      </w:pPr>
      <w:r>
        <w:rPr>
          <w:rFonts w:ascii="Times New Roman" w:hAnsi="Times New Roman" w:eastAsia="Times New Roman" w:cs="Times New Roman"/>
        </w:rPr>
        <w:t>- Yandex Cloud (ООО «Яндекс.Облако») (ИНН:7704458262), адрес: Москва Город, Льва Толстого Улица, дом 16, помещ. 528 (ЦОД расположен по адресам: Владимирская Область, Владимир Город, Энергетик Микрорайон, Поисковая Улица, дом 1, корп.2; Рязанская Область, Сасово Город, Пушкина Улица, дом 21; Калужская Область, Калуга Город, 1-й Автомобильный Проезд, дом 8, Московская область, г. Мытищи, ул. Силикатная, 19).</w:t>
      </w:r>
    </w:p>
    <w:p w14:paraId="2FF91F3D">
      <w:pPr>
        <w:spacing w:line="240" w:lineRule="auto"/>
        <w:rPr>
          <w:rFonts w:ascii="Times New Roman" w:hAnsi="Times New Roman" w:eastAsia="Times New Roman" w:cs="Times New Roman"/>
        </w:rPr>
      </w:pPr>
      <w:r>
        <w:rPr>
          <w:rFonts w:ascii="Times New Roman" w:hAnsi="Times New Roman" w:eastAsia="Times New Roman" w:cs="Times New Roman"/>
        </w:rPr>
        <w:t>- АО «Селектел» (ИНН: 7810962785), адрес: 196006, г.Санкт-Петербург, ул. Цветочная, д. 21, литера А (ЦОД расположен по адресам: г. Санкт-Петербург, ул. Цветочная, д. 21; г. Спнкт-Петербург,</w:t>
      </w:r>
      <w:r>
        <w:t xml:space="preserve"> </w:t>
      </w:r>
      <w:r>
        <w:rPr>
          <w:rFonts w:ascii="Times New Roman" w:hAnsi="Times New Roman" w:eastAsia="Times New Roman" w:cs="Times New Roman"/>
        </w:rPr>
        <w:t>ул. Цветочная, д. 19; Ленинградская область, пос. Невская Дубровка, ул. Советская, д. 1; г. Москва, ул. Берзарина, д. 36, стр. 3).</w:t>
      </w:r>
    </w:p>
    <w:p w14:paraId="6501B18B">
      <w:pPr>
        <w:spacing w:line="240" w:lineRule="auto"/>
        <w:rPr>
          <w:rFonts w:ascii="Times New Roman" w:hAnsi="Times New Roman" w:eastAsia="Times New Roman" w:cs="Times New Roman"/>
        </w:rPr>
      </w:pPr>
      <w:r>
        <w:rPr>
          <w:rFonts w:ascii="Times New Roman" w:hAnsi="Times New Roman" w:eastAsia="Times New Roman" w:cs="Times New Roman"/>
        </w:rPr>
        <w:t xml:space="preserve">6.14.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14:paraId="7AD30562">
      <w:pPr>
        <w:spacing w:line="240" w:lineRule="auto"/>
        <w:rPr>
          <w:rFonts w:ascii="Times New Roman" w:hAnsi="Times New Roman" w:eastAsia="Times New Roman" w:cs="Times New Roman"/>
        </w:rPr>
      </w:pPr>
      <w:r>
        <w:rPr>
          <w:rFonts w:ascii="Times New Roman" w:hAnsi="Times New Roman" w:eastAsia="Times New Roman" w:cs="Times New Roman"/>
        </w:rPr>
        <w:t>6.15. Передача персональных данных органам дознания и следствия, в Федеральную налоговую службу, Пенсионный фонд Российской Федерации, Фонд социального страхования и другие уполномоченные органы и организации осуществляется в соответствии с требованиями законодательства Российской Федерации.</w:t>
      </w:r>
    </w:p>
    <w:p w14:paraId="66677736">
      <w:pPr>
        <w:rPr>
          <w:rFonts w:ascii="Times New Roman" w:hAnsi="Times New Roman" w:eastAsia="Times New Roman" w:cs="Times New Roman"/>
          <w:b/>
          <w:bCs/>
        </w:rPr>
      </w:pPr>
    </w:p>
    <w:p w14:paraId="656A5FA1">
      <w:pPr>
        <w:rPr>
          <w:rFonts w:ascii="Times New Roman" w:hAnsi="Times New Roman" w:cs="Times New Roman"/>
          <w:b/>
          <w:bCs/>
        </w:rPr>
      </w:pPr>
      <w:r>
        <w:rPr>
          <w:rFonts w:ascii="Times New Roman" w:hAnsi="Times New Roman" w:cs="Times New Roman"/>
          <w:b/>
          <w:bCs/>
        </w:rPr>
        <w:t xml:space="preserve">7. Обработка персональных данных с использование метрической программы Яндекс. Метрика </w:t>
      </w:r>
    </w:p>
    <w:p w14:paraId="0045BA6E">
      <w:pPr>
        <w:rPr>
          <w:rFonts w:ascii="Times New Roman" w:hAnsi="Times New Roman" w:cs="Times New Roman"/>
        </w:rPr>
      </w:pPr>
      <w:r>
        <w:rPr>
          <w:rFonts w:ascii="Times New Roman" w:hAnsi="Times New Roman" w:cs="Times New Roman"/>
        </w:rPr>
        <w:t xml:space="preserve">7.1. Под метрической программой Яндекс.Метрика понимается система веб-аналитики, предоставляемая ООО «Яндекс», предназначенная для сбора, обработки и анализа статистической информации о посещаемости интернет-ресурса. </w:t>
      </w:r>
    </w:p>
    <w:p w14:paraId="413B71EE">
      <w:pPr>
        <w:rPr>
          <w:rFonts w:ascii="Times New Roman" w:hAnsi="Times New Roman" w:cs="Times New Roman"/>
        </w:rPr>
      </w:pPr>
      <w:r>
        <w:rPr>
          <w:rFonts w:ascii="Times New Roman" w:hAnsi="Times New Roman" w:cs="Times New Roman"/>
        </w:rPr>
        <w:t xml:space="preserve">7.2. Целью использования метрической программой Яндекс. Метрика является мониторинг эффективности функционирования сайта, анализ пользовательского поведения и последующая оптимизация контентного наполнения </w:t>
      </w:r>
    </w:p>
    <w:p w14:paraId="01B6D40B">
      <w:pPr>
        <w:rPr>
          <w:rFonts w:ascii="Times New Roman" w:hAnsi="Times New Roman" w:cs="Times New Roman"/>
        </w:rPr>
      </w:pPr>
      <w:r>
        <w:rPr>
          <w:rFonts w:ascii="Times New Roman" w:hAnsi="Times New Roman" w:cs="Times New Roman"/>
        </w:rPr>
        <w:t>7.3. С использованием метрической программы Яндекс. Метрика осуществляется сбор следующих данных:</w:t>
      </w:r>
    </w:p>
    <w:p w14:paraId="0764450D">
      <w:pPr>
        <w:rPr>
          <w:rFonts w:ascii="Times New Roman" w:hAnsi="Times New Roman" w:cs="Times New Roman"/>
        </w:rPr>
      </w:pPr>
      <w:r>
        <w:rPr>
          <w:rFonts w:ascii="Times New Roman" w:hAnsi="Times New Roman" w:cs="Times New Roman"/>
        </w:rPr>
        <w:t>- IP-адрес устройства (обезличенный, частично маскируется);</w:t>
      </w:r>
    </w:p>
    <w:p w14:paraId="68FBCB20">
      <w:pPr>
        <w:rPr>
          <w:rFonts w:ascii="Times New Roman" w:hAnsi="Times New Roman" w:cs="Times New Roman"/>
        </w:rPr>
      </w:pPr>
      <w:r>
        <w:rPr>
          <w:rFonts w:ascii="Times New Roman" w:hAnsi="Times New Roman" w:cs="Times New Roman"/>
        </w:rPr>
        <w:t>- тип, версия и язык браузера;</w:t>
      </w:r>
    </w:p>
    <w:p w14:paraId="2FCB6F02">
      <w:pPr>
        <w:rPr>
          <w:rFonts w:ascii="Times New Roman" w:hAnsi="Times New Roman" w:cs="Times New Roman"/>
        </w:rPr>
      </w:pPr>
      <w:r>
        <w:rPr>
          <w:rFonts w:ascii="Times New Roman" w:hAnsi="Times New Roman" w:cs="Times New Roman"/>
        </w:rPr>
        <w:t>- операционная система;</w:t>
      </w:r>
    </w:p>
    <w:p w14:paraId="6DE3981C">
      <w:pPr>
        <w:rPr>
          <w:rFonts w:ascii="Times New Roman" w:hAnsi="Times New Roman" w:cs="Times New Roman"/>
        </w:rPr>
      </w:pPr>
      <w:r>
        <w:rPr>
          <w:rFonts w:ascii="Times New Roman" w:hAnsi="Times New Roman" w:cs="Times New Roman"/>
        </w:rPr>
        <w:t>- данные о действиях на сайте (посещённые страницы, клики, заполнение форм, время на сайте);</w:t>
      </w:r>
    </w:p>
    <w:p w14:paraId="6B4320F5">
      <w:pPr>
        <w:rPr>
          <w:rFonts w:ascii="Times New Roman" w:hAnsi="Times New Roman" w:cs="Times New Roman"/>
        </w:rPr>
      </w:pPr>
      <w:r>
        <w:rPr>
          <w:rFonts w:ascii="Times New Roman" w:hAnsi="Times New Roman" w:cs="Times New Roman"/>
        </w:rPr>
        <w:t>- источник перехода (поисковая система, реклама, соцсети);</w:t>
      </w:r>
    </w:p>
    <w:p w14:paraId="12E676FD">
      <w:pPr>
        <w:rPr>
          <w:rFonts w:ascii="Times New Roman" w:hAnsi="Times New Roman" w:cs="Times New Roman"/>
        </w:rPr>
      </w:pPr>
      <w:r>
        <w:rPr>
          <w:rFonts w:ascii="Times New Roman" w:hAnsi="Times New Roman" w:cs="Times New Roman"/>
        </w:rPr>
        <w:t>- технические параметры устройства (экран, разрешение и т.д.);</w:t>
      </w:r>
    </w:p>
    <w:p w14:paraId="178DDA87">
      <w:pPr>
        <w:rPr>
          <w:rFonts w:ascii="Times New Roman" w:hAnsi="Times New Roman" w:cs="Times New Roman"/>
        </w:rPr>
      </w:pPr>
      <w:r>
        <w:rPr>
          <w:rFonts w:ascii="Times New Roman" w:hAnsi="Times New Roman" w:cs="Times New Roman"/>
        </w:rPr>
        <w:t xml:space="preserve">- cookie-файлы (идентификаторы пользователей и др.). </w:t>
      </w:r>
    </w:p>
    <w:p w14:paraId="7495CD83">
      <w:pPr>
        <w:rPr>
          <w:rFonts w:ascii="Times New Roman" w:hAnsi="Times New Roman" w:cs="Times New Roman"/>
        </w:rPr>
      </w:pPr>
      <w:r>
        <w:rPr>
          <w:rFonts w:ascii="Times New Roman" w:hAnsi="Times New Roman" w:cs="Times New Roman"/>
        </w:rPr>
        <w:t>7.4. Цели обработки данных:</w:t>
      </w:r>
    </w:p>
    <w:p w14:paraId="6352D5E9">
      <w:pPr>
        <w:rPr>
          <w:rFonts w:ascii="Times New Roman" w:hAnsi="Times New Roman" w:cs="Times New Roman"/>
        </w:rPr>
      </w:pPr>
      <w:r>
        <w:rPr>
          <w:rFonts w:ascii="Times New Roman" w:hAnsi="Times New Roman" w:cs="Times New Roman"/>
        </w:rPr>
        <w:t>- анализ статистики посещаемости и улучшение качества сайта;</w:t>
      </w:r>
    </w:p>
    <w:p w14:paraId="254B44A3">
      <w:pPr>
        <w:rPr>
          <w:rFonts w:ascii="Times New Roman" w:hAnsi="Times New Roman" w:cs="Times New Roman"/>
        </w:rPr>
      </w:pPr>
      <w:r>
        <w:rPr>
          <w:rFonts w:ascii="Times New Roman" w:hAnsi="Times New Roman" w:cs="Times New Roman"/>
        </w:rPr>
        <w:t>- адаптация контента под интересы пользователей;</w:t>
      </w:r>
    </w:p>
    <w:p w14:paraId="3907F11E">
      <w:pPr>
        <w:rPr>
          <w:rFonts w:ascii="Times New Roman" w:hAnsi="Times New Roman" w:cs="Times New Roman"/>
        </w:rPr>
      </w:pPr>
      <w:r>
        <w:rPr>
          <w:rFonts w:ascii="Times New Roman" w:hAnsi="Times New Roman" w:cs="Times New Roman"/>
        </w:rPr>
        <w:t xml:space="preserve">- обеспечение технической стабильности и безопасности сайта. </w:t>
      </w:r>
    </w:p>
    <w:p w14:paraId="2E083E72">
      <w:pPr>
        <w:rPr>
          <w:rFonts w:ascii="Times New Roman" w:hAnsi="Times New Roman" w:cs="Times New Roman"/>
        </w:rPr>
      </w:pPr>
      <w:r>
        <w:rPr>
          <w:rFonts w:ascii="Times New Roman" w:hAnsi="Times New Roman" w:cs="Times New Roman"/>
        </w:rPr>
        <w:t xml:space="preserve">7.5. Передача данных осуществляется оператору Яндекс в рамках пользовательского соглашения и политики конфиденциальности Яндекса, размещённых на сайте </w:t>
      </w:r>
      <w:r>
        <w:fldChar w:fldCharType="begin"/>
      </w:r>
      <w:r>
        <w:instrText xml:space="preserve"> HYPERLINK "https://yandex.ru/legal/confidential/" </w:instrText>
      </w:r>
      <w:r>
        <w:fldChar w:fldCharType="separate"/>
      </w:r>
      <w:r>
        <w:rPr>
          <w:rStyle w:val="12"/>
          <w:rFonts w:ascii="Times New Roman" w:hAnsi="Times New Roman" w:cs="Times New Roman"/>
        </w:rPr>
        <w:t>https://yandex.ru/legal/confidential/</w:t>
      </w:r>
      <w:r>
        <w:rPr>
          <w:rStyle w:val="12"/>
          <w:rFonts w:ascii="Times New Roman" w:hAnsi="Times New Roman" w:cs="Times New Roman"/>
        </w:rPr>
        <w:fldChar w:fldCharType="end"/>
      </w:r>
      <w:r>
        <w:rPr>
          <w:rFonts w:ascii="Times New Roman" w:hAnsi="Times New Roman" w:cs="Times New Roman"/>
        </w:rPr>
        <w:t xml:space="preserve">. </w:t>
      </w:r>
    </w:p>
    <w:p w14:paraId="084BB63B">
      <w:pPr>
        <w:rPr>
          <w:rFonts w:ascii="Times New Roman" w:hAnsi="Times New Roman" w:cs="Times New Roman"/>
        </w:rPr>
      </w:pPr>
      <w:r>
        <w:rPr>
          <w:rFonts w:ascii="Times New Roman" w:hAnsi="Times New Roman" w:cs="Times New Roman"/>
        </w:rPr>
        <w:t xml:space="preserve">7.6. Оператор обеспечивает хранение и обработку полученных данных на серверах, расположенных на территории Российской Федерации, в соответствии с требованиями ст. 18 Федерального закона от 27.07.2006 №152-ФЗ «О персональных данных». </w:t>
      </w:r>
    </w:p>
    <w:p w14:paraId="04D5A19A">
      <w:pPr>
        <w:rPr>
          <w:rFonts w:ascii="Times New Roman" w:hAnsi="Times New Roman" w:cs="Times New Roman"/>
        </w:rPr>
      </w:pPr>
      <w:r>
        <w:rPr>
          <w:rFonts w:ascii="Times New Roman" w:hAnsi="Times New Roman" w:cs="Times New Roman"/>
        </w:rPr>
        <w:t>7.7. Пользователь может самостоятельно управлять использованием Яндекс.Метрики:</w:t>
      </w:r>
    </w:p>
    <w:p w14:paraId="5D4AEBBF">
      <w:pPr>
        <w:rPr>
          <w:rFonts w:ascii="Times New Roman" w:hAnsi="Times New Roman" w:cs="Times New Roman"/>
        </w:rPr>
      </w:pPr>
      <w:r>
        <w:rPr>
          <w:rFonts w:ascii="Times New Roman" w:hAnsi="Times New Roman" w:cs="Times New Roman"/>
        </w:rPr>
        <w:t>- установить блокировщик трекеров или расширение «Protect» от Яндекса;</w:t>
      </w:r>
    </w:p>
    <w:p w14:paraId="676A29FC">
      <w:pPr>
        <w:rPr>
          <w:rFonts w:ascii="Times New Roman" w:hAnsi="Times New Roman" w:cs="Times New Roman"/>
        </w:rPr>
      </w:pPr>
      <w:r>
        <w:rPr>
          <w:rFonts w:ascii="Times New Roman" w:hAnsi="Times New Roman" w:cs="Times New Roman"/>
        </w:rPr>
        <w:t>- отключить cookie в настройках браузера;</w:t>
      </w:r>
    </w:p>
    <w:p w14:paraId="2C48E0A9">
      <w:pPr>
        <w:rPr>
          <w:rFonts w:ascii="Times New Roman" w:hAnsi="Times New Roman" w:cs="Times New Roman"/>
        </w:rPr>
      </w:pPr>
      <w:r>
        <w:rPr>
          <w:rFonts w:ascii="Times New Roman" w:hAnsi="Times New Roman" w:cs="Times New Roman"/>
        </w:rPr>
        <w:t>- воспользоваться функцией «Не отслеживать»;</w:t>
      </w:r>
    </w:p>
    <w:p w14:paraId="59B8C883">
      <w:pPr>
        <w:rPr>
          <w:rFonts w:ascii="Times New Roman" w:hAnsi="Times New Roman" w:cs="Times New Roman"/>
        </w:rPr>
      </w:pPr>
      <w:r>
        <w:rPr>
          <w:rFonts w:ascii="Times New Roman" w:hAnsi="Times New Roman" w:cs="Times New Roman"/>
        </w:rPr>
        <w:t xml:space="preserve">- перейти на страницу </w:t>
      </w:r>
      <w:r>
        <w:fldChar w:fldCharType="begin"/>
      </w:r>
      <w:r>
        <w:instrText xml:space="preserve"> HYPERLINK "https://yandex.ru/support/metrika/general/opt-out.html" </w:instrText>
      </w:r>
      <w:r>
        <w:fldChar w:fldCharType="separate"/>
      </w:r>
      <w:r>
        <w:rPr>
          <w:rStyle w:val="12"/>
          <w:rFonts w:ascii="Times New Roman" w:hAnsi="Times New Roman" w:cs="Times New Roman"/>
        </w:rPr>
        <w:t>https://yandex.ru/support/metrika/general/opt-out.html</w:t>
      </w:r>
      <w:r>
        <w:rPr>
          <w:rStyle w:val="12"/>
          <w:rFonts w:ascii="Times New Roman" w:hAnsi="Times New Roman" w:cs="Times New Roman"/>
        </w:rPr>
        <w:fldChar w:fldCharType="end"/>
      </w:r>
      <w:r>
        <w:rPr>
          <w:rFonts w:ascii="Times New Roman" w:hAnsi="Times New Roman" w:cs="Times New Roman"/>
        </w:rPr>
        <w:t xml:space="preserve">  для отключения сбора данных Яндекс.Метрикой. </w:t>
      </w:r>
    </w:p>
    <w:p w14:paraId="24D3056C">
      <w:pPr>
        <w:rPr>
          <w:rFonts w:ascii="Times New Roman" w:hAnsi="Times New Roman" w:eastAsia="Times New Roman" w:cs="Times New Roman"/>
          <w:b/>
          <w:bCs/>
        </w:rPr>
      </w:pPr>
      <w:r>
        <w:rPr>
          <w:rFonts w:ascii="Times New Roman" w:hAnsi="Times New Roman" w:cs="Times New Roman"/>
        </w:rPr>
        <w:t>7.8. Оператор принимает все необходимые организационные и технические меры, предусмотренные ст. 19 Федерального закона от 27.07.2006 №152-ФЗ «О персональных данных», для защиты данных от несанкционированного доступа, изменения, раскрытия или уничтожения.</w:t>
      </w:r>
    </w:p>
    <w:p w14:paraId="30639E54">
      <w:pPr>
        <w:rPr>
          <w:rFonts w:ascii="Times New Roman" w:hAnsi="Times New Roman" w:eastAsia="Times New Roman" w:cs="Times New Roman"/>
          <w:b/>
          <w:bCs/>
        </w:rPr>
      </w:pPr>
    </w:p>
    <w:p w14:paraId="3D786939">
      <w:pPr>
        <w:rPr>
          <w:rFonts w:ascii="Times New Roman" w:hAnsi="Times New Roman" w:cs="Times New Roman"/>
          <w:b/>
          <w:bCs/>
        </w:rPr>
      </w:pPr>
      <w:r>
        <w:rPr>
          <w:rFonts w:ascii="Times New Roman" w:hAnsi="Times New Roman" w:cs="Times New Roman"/>
          <w:b/>
          <w:bCs/>
        </w:rPr>
        <w:t xml:space="preserve">8. Передача персональных данных третьим лицам </w:t>
      </w:r>
    </w:p>
    <w:p w14:paraId="1CE8C764">
      <w:pPr>
        <w:rPr>
          <w:rFonts w:ascii="Times New Roman" w:hAnsi="Times New Roman" w:cs="Times New Roman"/>
        </w:rPr>
      </w:pPr>
      <w:r>
        <w:rPr>
          <w:rFonts w:ascii="Times New Roman" w:hAnsi="Times New Roman" w:cs="Times New Roman"/>
        </w:rPr>
        <w:t xml:space="preserve">8.1. В случаях необходимости взаимодействия с третьими лицами в рамках достижения целей обработки персональных данных Оператор для достижения целей обработки вправе передавать персональные данные третьим лицам–CRM-системам. </w:t>
      </w:r>
    </w:p>
    <w:p w14:paraId="28465FFA">
      <w:pPr>
        <w:rPr>
          <w:rFonts w:ascii="Times New Roman" w:hAnsi="Times New Roman" w:cs="Times New Roman"/>
        </w:rPr>
      </w:pPr>
      <w:r>
        <w:rPr>
          <w:rFonts w:ascii="Times New Roman" w:hAnsi="Times New Roman" w:cs="Times New Roman"/>
        </w:rPr>
        <w:t>8.2. Оператор вправе осуществлять передачу персональных данных третьим лицам с соблюдением следующих условий:</w:t>
      </w:r>
    </w:p>
    <w:p w14:paraId="6868EF4C">
      <w:pPr>
        <w:rPr>
          <w:rFonts w:ascii="Times New Roman" w:hAnsi="Times New Roman" w:cs="Times New Roman"/>
        </w:rPr>
      </w:pPr>
      <w:r>
        <w:rPr>
          <w:rFonts w:ascii="Times New Roman" w:hAnsi="Times New Roman" w:cs="Times New Roman"/>
        </w:rPr>
        <w:t>- субъект персональных данных предоставил согласие на передачу и обработку его персональных данных третьим лицам согласно настоящей Политики.</w:t>
      </w:r>
    </w:p>
    <w:p w14:paraId="53B090D5">
      <w:pPr>
        <w:rPr>
          <w:rFonts w:ascii="Times New Roman" w:hAnsi="Times New Roman" w:cs="Times New Roman"/>
        </w:rPr>
      </w:pPr>
      <w:r>
        <w:rPr>
          <w:rFonts w:ascii="Times New Roman" w:hAnsi="Times New Roman" w:cs="Times New Roman"/>
        </w:rPr>
        <w:t>- третье лицо осуществляет обработку персональных данных с использованием баз данных и сервисов на территории Российской Федерации;</w:t>
      </w:r>
    </w:p>
    <w:p w14:paraId="1F1D7BCE">
      <w:pPr>
        <w:rPr>
          <w:rFonts w:ascii="Times New Roman" w:hAnsi="Times New Roman" w:cs="Times New Roman"/>
        </w:rPr>
      </w:pPr>
      <w:r>
        <w:rPr>
          <w:rFonts w:ascii="Times New Roman" w:hAnsi="Times New Roman" w:cs="Times New Roman"/>
        </w:rPr>
        <w:t>- третье лицо обеспечивает конфиденциальность персональных данных при их обработке и использовании; обязуется не раскрывать иным лицам, а также не распространять персональные данные субъектов без их согласия;</w:t>
      </w:r>
    </w:p>
    <w:p w14:paraId="17B55912">
      <w:pPr>
        <w:rPr>
          <w:rFonts w:ascii="Times New Roman" w:hAnsi="Times New Roman" w:cs="Times New Roman"/>
        </w:rPr>
      </w:pPr>
      <w:r>
        <w:rPr>
          <w:rFonts w:ascii="Times New Roman" w:hAnsi="Times New Roman" w:cs="Times New Roman"/>
        </w:rPr>
        <w:t xml:space="preserve">- третье лицо гарантирует соблюдение следующих мер по обеспечению безопасности персональных данных при их обработке: использование средств защиты информации; обнаружение и фиксация фактов несанкционированного доступа к персональным данным и принятие мер по восстановлению персональных данных; ограничение доступа к персональным данным; регистрация и учет действий с персональными данными; контроль и оценка эффективности применяемых мер по обеспечению безопасности персональных данных. </w:t>
      </w:r>
    </w:p>
    <w:p w14:paraId="20B8F06E">
      <w:pPr>
        <w:rPr>
          <w:rFonts w:ascii="Times New Roman" w:hAnsi="Times New Roman" w:cs="Times New Roman"/>
        </w:rPr>
      </w:pPr>
      <w:r>
        <w:rPr>
          <w:rFonts w:ascii="Times New Roman" w:hAnsi="Times New Roman" w:cs="Times New Roman"/>
        </w:rPr>
        <w:t xml:space="preserve">8.3. Согласие на передачу и обработку персональных данных третьими лицами оформляется отдельно от иных согласий субъекта персональных данных на обработку его персональных данных. </w:t>
      </w:r>
    </w:p>
    <w:p w14:paraId="13B181E4">
      <w:pPr>
        <w:rPr>
          <w:rFonts w:ascii="Times New Roman" w:hAnsi="Times New Roman" w:cs="Times New Roman"/>
        </w:rPr>
      </w:pPr>
      <w:r>
        <w:rPr>
          <w:rFonts w:ascii="Times New Roman" w:hAnsi="Times New Roman" w:cs="Times New Roman"/>
        </w:rPr>
        <w:t xml:space="preserve">8.3.1.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передачу и обработку персональных данных третьим лицам, запрещенных субъектом персональных данных для распространения путем направления в адрес Оператора соответствующего заявления. </w:t>
      </w:r>
    </w:p>
    <w:p w14:paraId="6CABC2BA">
      <w:pPr>
        <w:rPr>
          <w:rFonts w:ascii="Times New Roman" w:hAnsi="Times New Roman" w:cs="Times New Roman"/>
        </w:rPr>
      </w:pPr>
      <w:r>
        <w:rPr>
          <w:rFonts w:ascii="Times New Roman" w:hAnsi="Times New Roman" w:cs="Times New Roman"/>
        </w:rPr>
        <w:t>8.3.2. Согласие на передачу и обработку персональных данных третьими лицами оформляется:</w:t>
      </w:r>
    </w:p>
    <w:p w14:paraId="691BD3B5">
      <w:pPr>
        <w:rPr>
          <w:rFonts w:ascii="Times New Roman" w:hAnsi="Times New Roman" w:cs="Times New Roman"/>
        </w:rPr>
      </w:pPr>
      <w:r>
        <w:rPr>
          <w:rFonts w:ascii="Times New Roman" w:hAnsi="Times New Roman" w:cs="Times New Roman"/>
        </w:rPr>
        <w:t>- в письменном виде;</w:t>
      </w:r>
    </w:p>
    <w:p w14:paraId="303E8190">
      <w:pPr>
        <w:rPr>
          <w:rFonts w:ascii="Times New Roman" w:hAnsi="Times New Roman" w:cs="Times New Roman"/>
        </w:rPr>
      </w:pPr>
      <w:r>
        <w:rPr>
          <w:rFonts w:ascii="Times New Roman" w:hAnsi="Times New Roman" w:cs="Times New Roman"/>
        </w:rPr>
        <w:t xml:space="preserve">- в случае предоставления персональных данных для передачи третьим лицам в результате заполнения заявки на Сайте, </w:t>
      </w:r>
      <w:r>
        <w:rPr>
          <w:rFonts w:ascii="Times New Roman" w:hAnsi="Times New Roman" w:cs="Times New Roman"/>
          <w:lang w:val="en-US"/>
        </w:rPr>
        <w:t>Telegram</w:t>
      </w:r>
      <w:r>
        <w:rPr>
          <w:rFonts w:ascii="Times New Roman" w:hAnsi="Times New Roman" w:cs="Times New Roman"/>
        </w:rPr>
        <w:t xml:space="preserve">-боте, на которых размещены документы, определяющие порядок обработки персональных данных Оператора и с помощью которого Оператор осуществляет свою деятельность по продаже услуг, в том числе согласие на передачу и обработку персональных данных третьими лицами предоставляется в момент проставления галочки в чек-боксе в соответствующем чек-боксе отметки с помощью соответствующего электронного функционала для дачи согласия, размещенного на Сайте Оператора (проставление знака «Х» или «V»): «Я согласен на передачу персональных данных третьим лицам» и нажатия кнопки «Отправить» или кнопки с иным названием на Сайте или в </w:t>
      </w:r>
      <w:r>
        <w:rPr>
          <w:rFonts w:ascii="Times New Roman" w:hAnsi="Times New Roman" w:cs="Times New Roman"/>
          <w:lang w:val="en-US"/>
        </w:rPr>
        <w:t>Telegram</w:t>
      </w:r>
      <w:r>
        <w:rPr>
          <w:rFonts w:ascii="Times New Roman" w:hAnsi="Times New Roman" w:cs="Times New Roman"/>
        </w:rPr>
        <w:t xml:space="preserve">-боте Оператора. Проставляя отметку в чек-боксе соответствующей формы, Посетитель дает согласие на передачу персональных данных третьим лицам в соответствии с условиями размещенной на Сайте или в </w:t>
      </w:r>
      <w:r>
        <w:rPr>
          <w:rFonts w:ascii="Times New Roman" w:hAnsi="Times New Roman" w:cs="Times New Roman"/>
          <w:lang w:val="en-US"/>
        </w:rPr>
        <w:t>Telegram</w:t>
      </w:r>
      <w:r>
        <w:rPr>
          <w:rFonts w:ascii="Times New Roman" w:hAnsi="Times New Roman" w:cs="Times New Roman"/>
        </w:rPr>
        <w:t xml:space="preserve">-боте Политики в отношении обработки персональных данных. </w:t>
      </w:r>
    </w:p>
    <w:p w14:paraId="56B7BA2B">
      <w:pPr>
        <w:rPr>
          <w:rFonts w:ascii="Times New Roman" w:hAnsi="Times New Roman" w:cs="Times New Roman"/>
        </w:rPr>
      </w:pPr>
      <w:r>
        <w:rPr>
          <w:rFonts w:ascii="Times New Roman" w:hAnsi="Times New Roman" w:cs="Times New Roman"/>
        </w:rPr>
        <w:t xml:space="preserve">8.3.3. В согласии на обработку персональных данных, разрешенных субъектом персональных данных для распространения (передачи третьим лицам), субъект персональных данных вправе установить Оператору запреты на передачу (кроме предоставления доступа) этих персональных данных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путем направления в адрес Оператора соответствующего заявления. Отказ Оператора в установлении субъектом персональных данных запретов и условий не допускается. Персональные данные, раскрытые самим субъектом персональных данных неопределенному кругу лиц, могут обрабатываться Оператором только в случае, если Оператор может предоставить доказательства законности обработки таких персональных данных. </w:t>
      </w:r>
    </w:p>
    <w:p w14:paraId="51093031">
      <w:pPr>
        <w:rPr>
          <w:rFonts w:ascii="Times New Roman" w:hAnsi="Times New Roman" w:cs="Times New Roman"/>
        </w:rPr>
      </w:pPr>
      <w:r>
        <w:rPr>
          <w:rFonts w:ascii="Times New Roman" w:hAnsi="Times New Roman" w:cs="Times New Roman"/>
        </w:rPr>
        <w:t xml:space="preserve">8.3.4.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 </w:t>
      </w:r>
    </w:p>
    <w:p w14:paraId="290626A6">
      <w:pPr>
        <w:rPr>
          <w:rFonts w:ascii="Times New Roman" w:hAnsi="Times New Roman" w:cs="Times New Roman"/>
        </w:rPr>
      </w:pPr>
      <w:r>
        <w:rPr>
          <w:rFonts w:ascii="Times New Roman" w:hAnsi="Times New Roman" w:cs="Times New Roman"/>
        </w:rPr>
        <w:t xml:space="preserve">8.4. Оператор в любое время по письменному требованию субъекта персональных данных прекращает передачу (распространение, предоставление, доступ) персональных данных, разрешенных субъектом персональных данных. </w:t>
      </w:r>
    </w:p>
    <w:p w14:paraId="2467A03D">
      <w:pPr>
        <w:rPr>
          <w:rFonts w:ascii="Times New Roman" w:hAnsi="Times New Roman" w:cs="Times New Roman"/>
        </w:rPr>
      </w:pPr>
      <w:r>
        <w:rPr>
          <w:rFonts w:ascii="Times New Roman" w:hAnsi="Times New Roman" w:cs="Times New Roman"/>
        </w:rPr>
        <w:t>8.5.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в адрес Оператора требования, указанного п. 6.8. настоящей Политики.</w:t>
      </w:r>
    </w:p>
    <w:p w14:paraId="6F9A9554">
      <w:pPr>
        <w:rPr>
          <w:rFonts w:ascii="Times New Roman" w:hAnsi="Times New Roman" w:eastAsia="Times New Roman" w:cs="Times New Roman"/>
          <w:b/>
          <w:bCs/>
        </w:rPr>
      </w:pPr>
    </w:p>
    <w:p w14:paraId="020E3735">
      <w:pPr>
        <w:rPr>
          <w:rFonts w:ascii="Times New Roman" w:hAnsi="Times New Roman" w:eastAsia="Times New Roman" w:cs="Times New Roman"/>
          <w:b/>
          <w:bCs/>
        </w:rPr>
      </w:pPr>
      <w:r>
        <w:rPr>
          <w:rFonts w:ascii="Times New Roman" w:hAnsi="Times New Roman" w:eastAsia="Times New Roman" w:cs="Times New Roman"/>
          <w:b/>
          <w:bCs/>
        </w:rPr>
        <w:t>9. Защита персональных данных</w:t>
      </w:r>
    </w:p>
    <w:p w14:paraId="7668917E">
      <w:pPr>
        <w:rPr>
          <w:rFonts w:ascii="Times New Roman" w:hAnsi="Times New Roman" w:eastAsia="Times New Roman" w:cs="Times New Roman"/>
        </w:rPr>
      </w:pPr>
      <w:r>
        <w:rPr>
          <w:rFonts w:ascii="Times New Roman" w:hAnsi="Times New Roman" w:eastAsia="Times New Roman" w:cs="Times New Roman"/>
        </w:rPr>
        <w:t>9.1.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24A2732F">
      <w:pPr>
        <w:rPr>
          <w:rFonts w:ascii="Times New Roman" w:hAnsi="Times New Roman" w:eastAsia="Times New Roman" w:cs="Times New Roman"/>
        </w:rPr>
      </w:pPr>
      <w:r>
        <w:rPr>
          <w:rFonts w:ascii="Times New Roman" w:hAnsi="Times New Roman" w:eastAsia="Times New Roman" w:cs="Times New Roman"/>
        </w:rPr>
        <w:t>· определяет угрозы безопасности персональных данных при их обработке;</w:t>
      </w:r>
    </w:p>
    <w:p w14:paraId="0729858E">
      <w:pPr>
        <w:rPr>
          <w:rFonts w:ascii="Times New Roman" w:hAnsi="Times New Roman" w:eastAsia="Times New Roman" w:cs="Times New Roman"/>
        </w:rPr>
      </w:pPr>
      <w:r>
        <w:rPr>
          <w:rFonts w:ascii="Times New Roman" w:hAnsi="Times New Roman" w:eastAsia="Times New Roman" w:cs="Times New Roman"/>
        </w:rPr>
        <w:t>· принимает локальные нормативные акты и иные документы, регулирующие отношения в сфере обработки и защиты персональных данных;</w:t>
      </w:r>
    </w:p>
    <w:p w14:paraId="5EF543E5">
      <w:pPr>
        <w:rPr>
          <w:rFonts w:ascii="Times New Roman" w:hAnsi="Times New Roman" w:eastAsia="Times New Roman" w:cs="Times New Roman"/>
        </w:rPr>
      </w:pPr>
      <w:r>
        <w:rPr>
          <w:rFonts w:ascii="Times New Roman" w:hAnsi="Times New Roman" w:eastAsia="Times New Roman" w:cs="Times New Roman"/>
        </w:rPr>
        <w:t>· 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023A8196">
      <w:pPr>
        <w:rPr>
          <w:rFonts w:ascii="Times New Roman" w:hAnsi="Times New Roman" w:eastAsia="Times New Roman" w:cs="Times New Roman"/>
        </w:rPr>
      </w:pPr>
      <w:r>
        <w:rPr>
          <w:rFonts w:ascii="Times New Roman" w:hAnsi="Times New Roman" w:eastAsia="Times New Roman" w:cs="Times New Roman"/>
        </w:rPr>
        <w:t>· создает необходимые условия для работы с персональными данными;</w:t>
      </w:r>
    </w:p>
    <w:p w14:paraId="1989FF5B">
      <w:pPr>
        <w:rPr>
          <w:rFonts w:ascii="Times New Roman" w:hAnsi="Times New Roman" w:eastAsia="Times New Roman" w:cs="Times New Roman"/>
        </w:rPr>
      </w:pPr>
      <w:r>
        <w:rPr>
          <w:rFonts w:ascii="Times New Roman" w:hAnsi="Times New Roman" w:eastAsia="Times New Roman" w:cs="Times New Roman"/>
        </w:rPr>
        <w:t>· организует учет документов, содержащих персональные данные;</w:t>
      </w:r>
    </w:p>
    <w:p w14:paraId="5E1611D0">
      <w:pPr>
        <w:rPr>
          <w:rFonts w:ascii="Times New Roman" w:hAnsi="Times New Roman" w:eastAsia="Times New Roman" w:cs="Times New Roman"/>
        </w:rPr>
      </w:pPr>
      <w:r>
        <w:rPr>
          <w:rFonts w:ascii="Times New Roman" w:hAnsi="Times New Roman" w:eastAsia="Times New Roman" w:cs="Times New Roman"/>
        </w:rPr>
        <w:t>· организует работу с информационными системами, в которых обрабатываются персональные данные;</w:t>
      </w:r>
    </w:p>
    <w:p w14:paraId="0FB63B8C">
      <w:pPr>
        <w:rPr>
          <w:rFonts w:ascii="Times New Roman" w:hAnsi="Times New Roman" w:eastAsia="Times New Roman" w:cs="Times New Roman"/>
        </w:rPr>
      </w:pPr>
      <w:r>
        <w:rPr>
          <w:rFonts w:ascii="Times New Roman" w:hAnsi="Times New Roman" w:eastAsia="Times New Roman" w:cs="Times New Roman"/>
        </w:rPr>
        <w:t>· хранит персональные данные в условиях, при которых обеспечивается их сохранность и исключается неправомерный доступ к ним;</w:t>
      </w:r>
    </w:p>
    <w:p w14:paraId="540274AA">
      <w:pPr>
        <w:rPr>
          <w:rFonts w:ascii="Times New Roman" w:hAnsi="Times New Roman" w:eastAsia="Times New Roman" w:cs="Times New Roman"/>
        </w:rPr>
      </w:pPr>
      <w:r>
        <w:rPr>
          <w:rFonts w:ascii="Times New Roman" w:hAnsi="Times New Roman" w:eastAsia="Times New Roman" w:cs="Times New Roman"/>
        </w:rPr>
        <w:t>· обеспечивает обнаружение фактов несанкционированного доступа к персональным данным субъектов персональных данных и принятие мер по реагированию на несанкционированный доступ к персональным данным субъектов персональных.</w:t>
      </w:r>
    </w:p>
    <w:p w14:paraId="791C8E62">
      <w:pPr>
        <w:rPr>
          <w:rFonts w:ascii="Times New Roman" w:hAnsi="Times New Roman" w:cs="Times New Roman"/>
        </w:rPr>
      </w:pPr>
      <w:r>
        <w:rPr>
          <w:rFonts w:ascii="Times New Roman" w:hAnsi="Times New Roman" w:eastAsia="Times New Roman" w:cs="Times New Roman"/>
        </w:rPr>
        <w:t xml:space="preserve">· </w:t>
      </w:r>
      <w:r>
        <w:rPr>
          <w:rFonts w:ascii="Times New Roman" w:hAnsi="Times New Roman" w:cs="Times New Roman"/>
        </w:rPr>
        <w:t xml:space="preserve">использует сертифицированные антивирусные средства; </w:t>
      </w:r>
    </w:p>
    <w:p w14:paraId="59AD2469">
      <w:pPr>
        <w:rPr>
          <w:rFonts w:ascii="Times New Roman" w:hAnsi="Times New Roman" w:eastAsia="Times New Roman" w:cs="Times New Roman"/>
        </w:rPr>
      </w:pPr>
      <w:r>
        <w:rPr>
          <w:rFonts w:ascii="Times New Roman" w:hAnsi="Times New Roman" w:eastAsia="Times New Roman" w:cs="Times New Roman"/>
        </w:rPr>
        <w:t xml:space="preserve">· </w:t>
      </w:r>
      <w:r>
        <w:rPr>
          <w:rFonts w:ascii="Times New Roman" w:hAnsi="Times New Roman" w:cs="Times New Roman"/>
        </w:rPr>
        <w:t xml:space="preserve">заключает с контрагентами/партнерами и привлекаемыми Оператором третьими лицами соглашения, содержащие условия и порядок обработки получаемых персональных данных </w:t>
      </w:r>
      <w:r>
        <w:rPr>
          <w:rFonts w:ascii="Times New Roman" w:hAnsi="Times New Roman" w:cs="Times New Roman"/>
        </w:rPr>
        <w:br w:type="textWrapping"/>
      </w:r>
      <w:r>
        <w:rPr>
          <w:rFonts w:ascii="Times New Roman" w:hAnsi="Times New Roman" w:cs="Times New Roman"/>
        </w:rPr>
        <w:t>и соблюдения принципа конфиденциальности. Указанное реализуется путем заключения отдельного соглашения с вышеперечисленными лицами или путем включения соответствующих условий в текст договора, заключаемого между сторонами.</w:t>
      </w:r>
    </w:p>
    <w:p w14:paraId="747053EA">
      <w:pPr>
        <w:rPr>
          <w:rFonts w:ascii="Times New Roman" w:hAnsi="Times New Roman" w:eastAsia="Times New Roman" w:cs="Times New Roman"/>
        </w:rPr>
      </w:pPr>
      <w:r>
        <w:rPr>
          <w:rFonts w:ascii="Times New Roman" w:hAnsi="Times New Roman" w:eastAsia="Times New Roman" w:cs="Times New Roman"/>
        </w:rPr>
        <w:t xml:space="preserve">· обеспечивает режим безопасности помещений, в которых размещаются информационные системы. В рамках исполнения Оператором требований Федерального закона от 27.07.2006 г. </w:t>
      </w:r>
      <w:r>
        <w:rPr>
          <w:rFonts w:ascii="Times New Roman" w:hAnsi="Times New Roman" w:eastAsia="Times New Roman" w:cs="Times New Roman"/>
        </w:rPr>
        <w:br w:type="textWrapping"/>
      </w:r>
      <w:r>
        <w:rPr>
          <w:rFonts w:ascii="Times New Roman" w:hAnsi="Times New Roman" w:eastAsia="Times New Roman" w:cs="Times New Roman"/>
        </w:rPr>
        <w:t>№ 152-ФЗ «О персональных данных» и принятых в соответствии с ним нормативных правовых актов Российской Федерации, Оператор определяет перечень помещений, в которых размещены информационные системы персональных данных и ведется обработка персональных данных субъектов персональных данных. Помещения Оператора, в которых размещены информационные системы персональных данных и ведется обработка персональных данных субъектов персональных данных, соответствуют следующим требованиям:</w:t>
      </w:r>
    </w:p>
    <w:p w14:paraId="643E84B9">
      <w:pPr>
        <w:rPr>
          <w:rFonts w:ascii="Times New Roman" w:hAnsi="Times New Roman" w:eastAsia="Times New Roman" w:cs="Times New Roman"/>
        </w:rPr>
      </w:pPr>
      <w:r>
        <w:rPr>
          <w:rFonts w:ascii="Times New Roman" w:hAnsi="Times New Roman" w:eastAsia="Times New Roman" w:cs="Times New Roman"/>
        </w:rPr>
        <w:t>- исключена возможность бесконтрольного проникновения в помещения, в которых размещены информационные системы персональных данных и ведется обработка персональных данных субъектов персональных данных, в том числе двери и окна имеют прочные и надежные петли, двери и окна имеют исправные замки, определен перечень лиц, имеющих доступ к информационным системам персональных данных;</w:t>
      </w:r>
    </w:p>
    <w:p w14:paraId="5CB0C946">
      <w:pPr>
        <w:rPr>
          <w:rFonts w:ascii="Times New Roman" w:hAnsi="Times New Roman" w:eastAsia="Times New Roman" w:cs="Times New Roman"/>
        </w:rPr>
      </w:pPr>
      <w:r>
        <w:rPr>
          <w:rFonts w:ascii="Times New Roman" w:hAnsi="Times New Roman" w:eastAsia="Times New Roman" w:cs="Times New Roman"/>
        </w:rPr>
        <w:t xml:space="preserve">- исключена возможность визуального просмотра обрабатываемых персональных данных субъектов персональных данных посторонними лицами, в том числе мониторы персональных компьютеров, на которых осуществляется обработка персональных данных установлены таким образом, что исключают возможность визуального просмотра персональных данных субъектов персональных данных посторонними лицами. </w:t>
      </w:r>
    </w:p>
    <w:p w14:paraId="479F0F97">
      <w:pPr>
        <w:rPr>
          <w:rFonts w:ascii="Times New Roman" w:hAnsi="Times New Roman" w:eastAsia="Times New Roman" w:cs="Times New Roman"/>
        </w:rPr>
      </w:pPr>
      <w:r>
        <w:rPr>
          <w:rFonts w:ascii="Times New Roman" w:hAnsi="Times New Roman" w:eastAsia="Times New Roman" w:cs="Times New Roman"/>
        </w:rPr>
        <w:t>Оператор определяет контролируемые зоны и утверждает их соответствующим приказом.</w:t>
      </w:r>
    </w:p>
    <w:p w14:paraId="7EDF2F9D">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b/>
          <w:color w:val="000000"/>
        </w:rPr>
      </w:pPr>
    </w:p>
    <w:p w14:paraId="575F6763">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b/>
          <w:color w:val="000000"/>
        </w:rPr>
      </w:pPr>
    </w:p>
    <w:p w14:paraId="3CAD00C2">
      <w:pPr>
        <w:pStyle w:val="21"/>
        <w:pBdr>
          <w:top w:val="none" w:color="auto" w:sz="0" w:space="0"/>
          <w:left w:val="none" w:color="auto" w:sz="0" w:space="0"/>
          <w:bottom w:val="none" w:color="auto" w:sz="0" w:space="0"/>
          <w:right w:val="none" w:color="auto" w:sz="0" w:space="0"/>
          <w:between w:val="none" w:color="auto" w:sz="0" w:space="0"/>
        </w:pBdr>
        <w:ind w:left="0"/>
        <w:rPr>
          <w:rFonts w:ascii="Times New Roman" w:hAnsi="Times New Roman" w:eastAsia="Times New Roman" w:cs="Times New Roman"/>
          <w:b/>
          <w:color w:val="000000"/>
        </w:rPr>
      </w:pPr>
      <w:r>
        <w:rPr>
          <w:rFonts w:ascii="Times New Roman" w:hAnsi="Times New Roman" w:eastAsia="Times New Roman" w:cs="Times New Roman"/>
          <w:b/>
          <w:color w:val="000000"/>
        </w:rPr>
        <w:t>10. Актуализация, исправление, обезличивание, удаление и уничтожение персональных данных, ответы на запросы субъектов на доступ к персональным данным</w:t>
      </w:r>
    </w:p>
    <w:p w14:paraId="6D8319AC">
      <w:pPr>
        <w:pStyle w:val="21"/>
        <w:numPr>
          <w:ilvl w:val="1"/>
          <w:numId w:val="5"/>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Пользователь вправе обратиться к Оператору с запросом о предоставлении информации, касающейся обработки его персональных данных,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(далее – «Запрос»). </w:t>
      </w:r>
    </w:p>
    <w:p w14:paraId="61C8E1AA">
      <w:pPr>
        <w:pStyle w:val="21"/>
        <w:numPr>
          <w:ilvl w:val="1"/>
          <w:numId w:val="5"/>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Запрос направляется на электронный адрес Оператора:</w:t>
      </w:r>
      <w:r>
        <w:t xml:space="preserve"> </w:t>
      </w:r>
      <w:r>
        <w:fldChar w:fldCharType="begin"/>
      </w:r>
      <w:r>
        <w:instrText xml:space="preserve"> HYPERLINK "mailto:urocourse@gmail.com" </w:instrText>
      </w:r>
      <w:r>
        <w:fldChar w:fldCharType="separate"/>
      </w:r>
      <w:r>
        <w:rPr>
          <w:rStyle w:val="12"/>
          <w:rFonts w:ascii="Times New Roman" w:hAnsi="Times New Roman" w:cs="Times New Roman"/>
          <w:lang w:val="en-US"/>
        </w:rPr>
        <w:t>urocourse</w:t>
      </w:r>
      <w:r>
        <w:rPr>
          <w:rStyle w:val="12"/>
          <w:rFonts w:ascii="Times New Roman" w:hAnsi="Times New Roman" w:cs="Times New Roman"/>
        </w:rPr>
        <w:t>@</w:t>
      </w:r>
      <w:r>
        <w:rPr>
          <w:rStyle w:val="12"/>
          <w:rFonts w:ascii="Times New Roman" w:hAnsi="Times New Roman" w:cs="Times New Roman"/>
          <w:lang w:val="en-US"/>
        </w:rPr>
        <w:t>gmail</w:t>
      </w:r>
      <w:r>
        <w:rPr>
          <w:rStyle w:val="12"/>
          <w:rFonts w:ascii="Times New Roman" w:hAnsi="Times New Roman" w:cs="Times New Roman"/>
        </w:rPr>
        <w:t>.</w:t>
      </w:r>
      <w:r>
        <w:rPr>
          <w:rStyle w:val="12"/>
          <w:rFonts w:ascii="Times New Roman" w:hAnsi="Times New Roman" w:cs="Times New Roman"/>
          <w:lang w:val="en-US"/>
        </w:rPr>
        <w:t>com</w:t>
      </w:r>
      <w:r>
        <w:rPr>
          <w:rStyle w:val="12"/>
          <w:rFonts w:ascii="Times New Roman" w:hAnsi="Times New Roman" w:cs="Times New Roman"/>
          <w:lang w:val="en-US"/>
        </w:rPr>
        <w:fldChar w:fldCharType="end"/>
      </w:r>
      <w:r>
        <w:rPr>
          <w:rFonts w:ascii="Times New Roman" w:hAnsi="Times New Roman" w:cs="Times New Roman"/>
        </w:rPr>
        <w:t xml:space="preserve"> </w:t>
      </w:r>
      <w:r>
        <w:rPr>
          <w:rFonts w:ascii="Times New Roman" w:hAnsi="Times New Roman" w:eastAsia="Times New Roman" w:cs="Times New Roman"/>
          <w:color w:val="000000"/>
        </w:rPr>
        <w:t>Оператор обязан дать ответ и исполнить требование на Запрос не позднее 7 рабочих дней с даты его получения. Сведения должны быть предоставлены Субъекту персональных данных Оператором в доступной форме, и должны содержать информацию только о Субъекте персональных данных, направившего Запрос.</w:t>
      </w:r>
    </w:p>
    <w:p w14:paraId="36612CD1">
      <w:pPr>
        <w:pStyle w:val="21"/>
        <w:numPr>
          <w:ilvl w:val="1"/>
          <w:numId w:val="5"/>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2C427E3C">
      <w:pPr>
        <w:pStyle w:val="21"/>
        <w:numPr>
          <w:ilvl w:val="1"/>
          <w:numId w:val="5"/>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7 (семи) рабочих дней со дня представления таких сведений и снимает блокирование персональных данных.</w:t>
      </w:r>
    </w:p>
    <w:p w14:paraId="5C85B724">
      <w:pPr>
        <w:pStyle w:val="21"/>
        <w:numPr>
          <w:ilvl w:val="1"/>
          <w:numId w:val="5"/>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20928668">
      <w:pPr>
        <w:pStyle w:val="21"/>
        <w:pBdr>
          <w:top w:val="none" w:color="auto" w:sz="0" w:space="0"/>
          <w:left w:val="none" w:color="auto" w:sz="0" w:space="0"/>
          <w:bottom w:val="none" w:color="auto" w:sz="0" w:space="0"/>
          <w:right w:val="none" w:color="auto" w:sz="0" w:space="0"/>
          <w:between w:val="none" w:color="auto" w:sz="0" w:space="0"/>
        </w:pBdr>
        <w:ind w:left="0"/>
        <w:rPr>
          <w:rFonts w:ascii="Times New Roman" w:hAnsi="Times New Roman" w:eastAsia="Times New Roman" w:cs="Times New Roman"/>
          <w:color w:val="000000"/>
        </w:rPr>
      </w:pPr>
      <w:r>
        <w:rPr>
          <w:rFonts w:ascii="Times New Roman" w:hAnsi="Times New Roman" w:eastAsia="Times New Roman" w:cs="Times New Roman"/>
          <w:color w:val="000000"/>
        </w:rPr>
        <w:t xml:space="preserve"> Прекращение обработки персональных данных</w:t>
      </w:r>
    </w:p>
    <w:p w14:paraId="303B13A8">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6947C0A1">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xml:space="preserve">-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 и прекращение деятельности в качестве индивидуального предпринимателя. </w:t>
      </w:r>
    </w:p>
    <w:p w14:paraId="21DB6F7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eastAsia="Times New Roman" w:cs="Times New Roman"/>
          <w:color w:val="000000"/>
        </w:rPr>
        <w:t xml:space="preserve">10.6 </w:t>
      </w:r>
      <w:r>
        <w:rPr>
          <w:rFonts w:ascii="Times New Roman" w:hAnsi="Times New Roman" w:eastAsia="Times New Roman" w:cs="Times New Roman"/>
        </w:rPr>
        <w:t xml:space="preserve">Обезличивание персональных данных может проводится с целью ведения статистического учета и отчетности, недопущения снижения уровня защищенности информационных систем Оператора, если иное не предусмотрено законодательством Российской Федерации. </w:t>
      </w:r>
    </w:p>
    <w:p w14:paraId="30FECCB4">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rPr>
      </w:pPr>
      <w:r>
        <w:rPr>
          <w:rFonts w:ascii="Times New Roman" w:hAnsi="Times New Roman" w:eastAsia="Times New Roman" w:cs="Times New Roman"/>
        </w:rPr>
        <w:t>10.7. Обезличенные персональные данные могут обрабатываться с использованием и без использования средств автоматизации и не подлежат разглашению.</w:t>
      </w:r>
    </w:p>
    <w:p w14:paraId="2249317F">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rPr>
      </w:pPr>
      <w:r>
        <w:rPr>
          <w:rFonts w:ascii="Times New Roman" w:hAnsi="Times New Roman" w:eastAsia="Times New Roman" w:cs="Times New Roman"/>
        </w:rPr>
        <w:t>10.8. Обезличивание персональных данных, обрабатываемых в автоматизированных информационных системах, в случае осуществления, производится методами, определенными Приказом Роскомнадзора от 19.06.2025 № 140 "Об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 152-ФЗ "О персональных данных".</w:t>
      </w:r>
    </w:p>
    <w:p w14:paraId="1BD2EF26">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rPr>
      </w:pPr>
      <w:r>
        <w:rPr>
          <w:rFonts w:ascii="Times New Roman" w:hAnsi="Times New Roman" w:eastAsia="Times New Roman" w:cs="Times New Roman"/>
        </w:rPr>
        <w:t>10.9. При обработке персональных данных, полученных в результате обезличивания, без использования средств автоматизации обеспечивается сохранность содержащих их материальных носителей и порядок доступа гражданских служащих в помещения, в которых они хранятся, в целях исключения несанкционированного доступа к обезличенным персональным данным, возможности их несанкционированного уничтожения, изменения, блокирования, копирования, распространения, а также иных неправомерных действий.</w:t>
      </w:r>
    </w:p>
    <w:p w14:paraId="4185ABDA">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rPr>
      </w:pPr>
      <w:r>
        <w:rPr>
          <w:rFonts w:ascii="Times New Roman" w:hAnsi="Times New Roman" w:eastAsia="Times New Roman" w:cs="Times New Roman"/>
        </w:rPr>
        <w:t>10.10 При обработке персональных данных, полученных в результате обезличивания, в информационных системах персональных данных обеспечивается соблюдение парольной защиты информационных систем персональных данных, антивирусной политики, правил работы со съемными носителями (в случае их использования), правил резервного копирования, правил доступа в помещения, где расположены элементы информационных систем персональных данных.</w:t>
      </w:r>
    </w:p>
    <w:p w14:paraId="325ED884">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rPr>
      </w:pPr>
      <w:r>
        <w:rPr>
          <w:rFonts w:ascii="Times New Roman" w:hAnsi="Times New Roman" w:eastAsia="Times New Roman" w:cs="Times New Roman"/>
        </w:rPr>
        <w:t>10.11. При хранении персональных данных, полученных в результате обезличивания, обеспечивается раздельное хранение персональных данных, полученных в результате обезличивания, и информации о выбранном методе обезличивания персональных данных и параметрах процедуры обезличивания персональных данных.</w:t>
      </w:r>
    </w:p>
    <w:p w14:paraId="72E3CE93">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10.12. Уничтожение персональных данных осуществляется Оператором единолично в следующем порядке: </w:t>
      </w:r>
    </w:p>
    <w:p w14:paraId="27443327">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sym w:font="Symbol" w:char="F0B7"/>
      </w:r>
      <w:r>
        <w:rPr>
          <w:rFonts w:ascii="Times New Roman" w:hAnsi="Times New Roman" w:cs="Times New Roman"/>
        </w:rPr>
        <w:t xml:space="preserve"> Оператор на регулярной основе или по мере необходимости выявляет персональные данные, подлежащие уничтожению в связи с достижением целей обработки или истечением установленных сроков хранения. Решение об уничтожении принимается Оператором единолично;</w:t>
      </w:r>
    </w:p>
    <w:p w14:paraId="3ECC2136">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sym w:font="Symbol" w:char="F0B7"/>
      </w:r>
      <w:r>
        <w:rPr>
          <w:rFonts w:ascii="Times New Roman" w:hAnsi="Times New Roman" w:cs="Times New Roman"/>
        </w:rPr>
        <w:t xml:space="preserve"> Персональные данные, обрабатываемые в электронной форме, удаляются с серверов и рабочих станций Оператора без возможности их восстановления; </w:t>
      </w:r>
    </w:p>
    <w:p w14:paraId="30AC9E76">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sym w:font="Symbol" w:char="F0B7"/>
      </w:r>
      <w:r>
        <w:rPr>
          <w:rFonts w:ascii="Times New Roman" w:hAnsi="Times New Roman" w:cs="Times New Roman"/>
        </w:rPr>
        <w:t xml:space="preserve"> Факт, дата и состав уничтоженных персональных данных фиксируются в Акте об уничтожении персональных данных, который подписывается Оператором. Составление отдельного приказа о создании комиссии не требуется. В случае, если Оператор имеет в штате сотрудников, то издание Приказа о создании специальной комиссии является обязательным, а уничтожение персональных данных и создание Атка об уничтожении осуществляется комиссионно. Данный приказ определяет актуальность персональной информации/необходимость ее уничтожения вместе с носителями и принимает решение о ее уничтожении. Состав комиссии утверждается приказом Оператором. </w:t>
      </w:r>
    </w:p>
    <w:p w14:paraId="036D37AB">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10.13. Документами, подтверждающими уничтожение персональных данных субъектов персональных данных, являются Акт об уничтожении персональных данных и выгрузка из журнала регистрации событий в информационной системе персональных данных посредством выгрузки лог-файла (далее по тексту «Выгрузка из журнала») либо путем формирования скриншотов с последовательными действиями по уничтожению персональных данных. </w:t>
      </w:r>
    </w:p>
    <w:p w14:paraId="04107182">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10.14. Содержание документов, подтверждающих уничтожение персональных данных: </w:t>
      </w:r>
    </w:p>
    <w:p w14:paraId="2929A8F0">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sym w:font="Symbol" w:char="F0B7"/>
      </w:r>
      <w:r>
        <w:rPr>
          <w:rFonts w:ascii="Times New Roman" w:hAnsi="Times New Roman" w:cs="Times New Roman"/>
        </w:rPr>
        <w:t xml:space="preserve"> Акт об уничтожении персональных данных должен содержать:</w:t>
      </w:r>
    </w:p>
    <w:p w14:paraId="5F476278">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наименование и адрес Оператора;</w:t>
      </w:r>
    </w:p>
    <w:p w14:paraId="233F6DBB">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ФИО субъекта иную информацию, относящуюся к определенному физическому лицу, чьи персональные данные были уничтожены;</w:t>
      </w:r>
    </w:p>
    <w:p w14:paraId="57B1B72B">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перечень категорий уничтоженных персональных данных субъекта персональных данных;</w:t>
      </w:r>
    </w:p>
    <w:p w14:paraId="687E70AA">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наименование информационных систем/баз данных, из которых были уничтожены персональные данные;</w:t>
      </w:r>
    </w:p>
    <w:p w14:paraId="1D57AABF">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наименование информационных систем персональных данных, из которых были уничтожены персональные данные (в случае обработки персональных данных с использованием средств автоматизации);</w:t>
      </w:r>
    </w:p>
    <w:p w14:paraId="32581C40">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способ уничтожения персональных данных (например, "безвозвратное удаление файлов", "очистка баз данных");</w:t>
      </w:r>
    </w:p>
    <w:p w14:paraId="1B1FE853">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причину уничтожения персональных данных (например, "истечение срока хранения", "достижение целей обработки");</w:t>
      </w:r>
    </w:p>
    <w:p w14:paraId="23D8CE1D">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дату уничтожения персональных данных;</w:t>
      </w:r>
    </w:p>
    <w:p w14:paraId="646104B1">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подпись Оператора с расшифровкой ФИО. В случае наличия в штате сотрудников/работников Акт об уничтожении формируется специальной комиссией и его подписание с расшифровкой ФИО осуществляется каждым лицом, принимающим участие в комиссии. </w:t>
      </w:r>
    </w:p>
    <w:p w14:paraId="4118A8B3">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sym w:font="Symbol" w:char="F0B7"/>
      </w:r>
      <w:r>
        <w:rPr>
          <w:rFonts w:ascii="Times New Roman" w:hAnsi="Times New Roman" w:cs="Times New Roman"/>
        </w:rPr>
        <w:t xml:space="preserve"> Выгрузка из журнала должна содержать: ФИО субъекта или иную информацию, относящуюся к определенному физическому лицу, чьи персональные данные были уничтожены;- перечень категорий уничтоженных персональных данных субъекта персональных данных;- наименование информационной системы персональных данных, из которой были уничтожены персональные данные субъекта (субъектов) персональных данных;</w:t>
      </w:r>
    </w:p>
    <w:p w14:paraId="06EA9EA6">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причину уничтожения персональных данных;</w:t>
      </w:r>
    </w:p>
    <w:p w14:paraId="127F3F55">
      <w:pPr>
        <w:pBdr>
          <w:top w:val="none" w:color="auto" w:sz="0" w:space="0"/>
          <w:left w:val="none" w:color="auto" w:sz="0" w:space="0"/>
          <w:bottom w:val="none" w:color="auto" w:sz="0" w:space="0"/>
          <w:right w:val="none" w:color="auto" w:sz="0" w:space="0"/>
          <w:between w:val="none" w:color="auto" w:sz="0" w:space="0"/>
        </w:pBdr>
        <w:rPr>
          <w:rFonts w:ascii="Times New Roman" w:hAnsi="Times New Roman" w:cs="Times New Roman"/>
        </w:rPr>
      </w:pPr>
      <w:r>
        <w:rPr>
          <w:rFonts w:ascii="Times New Roman" w:hAnsi="Times New Roman" w:cs="Times New Roman"/>
        </w:rPr>
        <w:t xml:space="preserve">- дату уничтожения персональных данных. </w:t>
      </w:r>
    </w:p>
    <w:p w14:paraId="31B17B6F">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r>
        <w:rPr>
          <w:rFonts w:ascii="Times New Roman" w:hAnsi="Times New Roman" w:cs="Times New Roman"/>
        </w:rPr>
        <w:t>Выгрузка из журнала сопровождается выгрузкой лог-файла. В случае формирования скриншота, в скриншоте должно быть отражено: дата и время уничтожения данных и информации</w:t>
      </w:r>
    </w:p>
    <w:p w14:paraId="2AAB410F">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rPr>
      </w:pPr>
    </w:p>
    <w:p w14:paraId="7043721D">
      <w:pPr>
        <w:pStyle w:val="21"/>
        <w:numPr>
          <w:ilvl w:val="0"/>
          <w:numId w:val="5"/>
        </w:num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b/>
          <w:color w:val="000000"/>
        </w:rPr>
      </w:pPr>
      <w:r>
        <w:rPr>
          <w:rFonts w:ascii="Times New Roman" w:hAnsi="Times New Roman" w:eastAsia="Times New Roman" w:cs="Times New Roman"/>
          <w:b/>
          <w:color w:val="000000"/>
        </w:rPr>
        <w:t>Заключительные положения</w:t>
      </w:r>
    </w:p>
    <w:p w14:paraId="192F97AD">
      <w:pPr>
        <w:pStyle w:val="21"/>
        <w:numPr>
          <w:ilvl w:val="1"/>
          <w:numId w:val="5"/>
        </w:numP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 xml:space="preserve">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Pr>
          <w:rFonts w:ascii="Times New Roman" w:hAnsi="Times New Roman" w:eastAsia="Times New Roman" w:cs="Times New Roman"/>
          <w:color w:val="000000"/>
          <w:lang w:val="en-US"/>
        </w:rPr>
        <w:t>urocourse</w:t>
      </w:r>
      <w:r>
        <w:rPr>
          <w:rFonts w:ascii="Times New Roman" w:hAnsi="Times New Roman" w:eastAsia="Times New Roman" w:cs="Times New Roman"/>
          <w:color w:val="000000"/>
        </w:rPr>
        <w:t>@</w:t>
      </w:r>
      <w:r>
        <w:rPr>
          <w:rFonts w:ascii="Times New Roman" w:hAnsi="Times New Roman" w:eastAsia="Times New Roman" w:cs="Times New Roman"/>
          <w:color w:val="000000"/>
          <w:lang w:val="en-US"/>
        </w:rPr>
        <w:t>gmail</w:t>
      </w:r>
      <w:r>
        <w:rPr>
          <w:rFonts w:ascii="Times New Roman" w:hAnsi="Times New Roman" w:eastAsia="Times New Roman" w:cs="Times New Roman"/>
          <w:color w:val="000000"/>
        </w:rPr>
        <w:t>.</w:t>
      </w:r>
      <w:r>
        <w:rPr>
          <w:rFonts w:ascii="Times New Roman" w:hAnsi="Times New Roman" w:eastAsia="Times New Roman" w:cs="Times New Roman"/>
          <w:color w:val="000000"/>
          <w:lang w:val="en-US"/>
        </w:rPr>
        <w:t>com</w:t>
      </w:r>
      <w:r>
        <w:rPr>
          <w:rFonts w:ascii="Times New Roman" w:hAnsi="Times New Roman" w:eastAsia="Times New Roman" w:cs="Times New Roman"/>
          <w:color w:val="000000"/>
        </w:rPr>
        <w:t>. Всем пользователям вне зависимости от диапазона IP-адресов, при входе на сайт показывается баннер о применении куки, где сохраняются данные о дате и времени посещения сайта, с какого устройства пользователь заходил на страницу, IP-адрес и местоположение пользователя, клики и переходы и т.д.</w:t>
      </w:r>
    </w:p>
    <w:p w14:paraId="7E4EE4BD">
      <w:pPr>
        <w:numPr>
          <w:ilvl w:val="1"/>
          <w:numId w:val="5"/>
        </w:numPr>
        <w:pBdr>
          <w:top w:val="none" w:color="auto" w:sz="0" w:space="0"/>
          <w:left w:val="none" w:color="auto" w:sz="0" w:space="0"/>
          <w:bottom w:val="none" w:color="auto" w:sz="0" w:space="0"/>
          <w:right w:val="none" w:color="auto" w:sz="0" w:space="0"/>
          <w:between w:val="none" w:color="auto" w:sz="0" w:space="0"/>
        </w:pBdr>
        <w:ind w:left="0" w:firstLine="709"/>
        <w:rPr>
          <w:rFonts w:ascii="Times New Roman" w:hAnsi="Times New Roman" w:eastAsia="Times New Roman" w:cs="Times New Roman"/>
          <w:color w:val="000000"/>
        </w:rPr>
      </w:pPr>
      <w:r>
        <w:rPr>
          <w:rFonts w:ascii="Times New Roman" w:hAnsi="Times New Roman" w:eastAsia="Times New Roman" w:cs="Times New Roman"/>
          <w:color w:val="000000"/>
        </w:rPr>
        <w:t>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 Информирование об изменении Политики обработки персональных данных происходит путем рассылки уже действующим субъектам персональных данных.</w:t>
      </w:r>
    </w:p>
    <w:p w14:paraId="5B1B9B61">
      <w:pPr>
        <w:rPr>
          <w:rFonts w:ascii="Times New Roman" w:hAnsi="Times New Roman" w:eastAsia="Times New Roman" w:cs="Times New Roman"/>
        </w:rPr>
      </w:pPr>
      <w:r>
        <w:rPr>
          <w:rFonts w:ascii="Times New Roman" w:hAnsi="Times New Roman" w:eastAsia="Times New Roman" w:cs="Times New Roman"/>
        </w:rPr>
        <w:t>Во исполнение требований части 2 статьи 18.1 Закона о персональных данных настоящая Политика размещается по адресу местонахождения Оператора, а также публикуется в свободном доступе в информационно-телекоммуникационной сети «Интернет» на Сайте.</w:t>
      </w:r>
    </w:p>
    <w:p w14:paraId="21A6C140">
      <w:pPr>
        <w:rPr>
          <w:rFonts w:ascii="Times New Roman" w:hAnsi="Times New Roman" w:eastAsia="Times New Roman" w:cs="Times New Roman"/>
        </w:rPr>
      </w:pPr>
      <w:r>
        <w:rPr>
          <w:rFonts w:ascii="Times New Roman" w:hAnsi="Times New Roman" w:eastAsia="Times New Roman" w:cs="Times New Roman"/>
        </w:rPr>
        <w:t>Срок реагирования на жалобы и заявления субъекта персональных данных – 10 рабочих дней.</w:t>
      </w:r>
    </w:p>
    <w:p w14:paraId="4A53B863">
      <w:pPr>
        <w:rPr>
          <w:rFonts w:ascii="Times New Roman" w:hAnsi="Times New Roman" w:eastAsia="Times New Roman" w:cs="Times New Roman"/>
        </w:rPr>
      </w:pPr>
    </w:p>
    <w:p w14:paraId="23E07969">
      <w:pPr>
        <w:rPr>
          <w:rFonts w:ascii="Times New Roman" w:hAnsi="Times New Roman" w:eastAsia="Times New Roman" w:cs="Times New Roman"/>
          <w:b/>
          <w:bCs/>
        </w:rPr>
      </w:pPr>
      <w:r>
        <w:rPr>
          <w:rFonts w:ascii="Times New Roman" w:hAnsi="Times New Roman" w:eastAsia="Times New Roman" w:cs="Times New Roman"/>
          <w:b/>
          <w:bCs/>
        </w:rPr>
        <w:t>Оператор:</w:t>
      </w:r>
    </w:p>
    <w:tbl>
      <w:tblPr>
        <w:tblStyle w:val="31"/>
        <w:tblW w:w="9729" w:type="dxa"/>
        <w:tblInd w:w="-187" w:type="dxa"/>
        <w:tblLayout w:type="fixed"/>
        <w:tblCellMar>
          <w:top w:w="15" w:type="dxa"/>
          <w:left w:w="15" w:type="dxa"/>
          <w:bottom w:w="15" w:type="dxa"/>
          <w:right w:w="15" w:type="dxa"/>
        </w:tblCellMar>
      </w:tblPr>
      <w:tblGrid>
        <w:gridCol w:w="9729"/>
      </w:tblGrid>
      <w:tr w14:paraId="5972AED4">
        <w:tblPrEx>
          <w:tblCellMar>
            <w:top w:w="15" w:type="dxa"/>
            <w:left w:w="15" w:type="dxa"/>
            <w:bottom w:w="15" w:type="dxa"/>
            <w:right w:w="15" w:type="dxa"/>
          </w:tblCellMar>
        </w:tblPrEx>
        <w:tc>
          <w:tcPr>
            <w:tcW w:w="9729" w:type="dxa"/>
            <w:tcMar>
              <w:top w:w="187" w:type="dxa"/>
              <w:left w:w="187" w:type="dxa"/>
              <w:bottom w:w="187" w:type="dxa"/>
              <w:right w:w="187" w:type="dxa"/>
            </w:tcMar>
          </w:tcPr>
          <w:p w14:paraId="7FB42275">
            <w:pPr>
              <w:widowControl w:val="0"/>
              <w:tabs>
                <w:tab w:val="left" w:pos="3821"/>
              </w:tabs>
              <w:autoSpaceDE w:val="0"/>
              <w:autoSpaceDN w:val="0"/>
              <w:spacing w:line="240" w:lineRule="auto"/>
              <w:ind w:firstLine="0"/>
              <w:jc w:val="left"/>
              <w:outlineLvl w:val="0"/>
              <w:rPr>
                <w:rFonts w:ascii="Times New Roman" w:hAnsi="Times New Roman" w:eastAsia="Times New Roman" w:cs="Times New Roman"/>
                <w:bCs/>
                <w:lang w:eastAsia="en-US"/>
              </w:rPr>
            </w:pPr>
            <w:bookmarkStart w:id="3" w:name="_Hlk224921169"/>
            <w:r>
              <w:rPr>
                <w:rFonts w:ascii="Times New Roman" w:hAnsi="Times New Roman" w:eastAsia="Times New Roman" w:cs="Times New Roman"/>
                <w:bCs/>
                <w:lang w:eastAsia="en-US"/>
              </w:rPr>
              <w:t xml:space="preserve">Индивидуальный Предприниматель </w:t>
            </w:r>
          </w:p>
          <w:p w14:paraId="622DA511">
            <w:pPr>
              <w:spacing w:line="240" w:lineRule="auto"/>
              <w:ind w:firstLine="0"/>
              <w:rPr>
                <w:rFonts w:ascii="Times New Roman" w:hAnsi="Times New Roman" w:eastAsia="Times New Roman" w:cs="Times New Roman"/>
              </w:rPr>
            </w:pPr>
            <w:r>
              <w:rPr>
                <w:rFonts w:ascii="Times New Roman" w:hAnsi="Times New Roman" w:eastAsia="Times New Roman" w:cs="Times New Roman"/>
              </w:rPr>
              <w:t>Люблинская Алена Алексеевна</w:t>
            </w:r>
          </w:p>
          <w:p w14:paraId="28C790C3">
            <w:pPr>
              <w:spacing w:line="240" w:lineRule="auto"/>
              <w:ind w:firstLine="0"/>
              <w:rPr>
                <w:rFonts w:ascii="Times New Roman" w:hAnsi="Times New Roman" w:eastAsia="Times New Roman" w:cs="Times New Roman"/>
              </w:rPr>
            </w:pPr>
            <w:r>
              <w:rPr>
                <w:rFonts w:ascii="Times New Roman" w:hAnsi="Times New Roman" w:eastAsia="Times New Roman" w:cs="Times New Roman"/>
              </w:rPr>
              <w:t>ИНН: 511500844445</w:t>
            </w:r>
          </w:p>
          <w:p w14:paraId="369EADC4">
            <w:pPr>
              <w:spacing w:line="240" w:lineRule="auto"/>
              <w:ind w:firstLine="0"/>
              <w:rPr>
                <w:rFonts w:ascii="Times New Roman" w:hAnsi="Times New Roman" w:eastAsia="Times New Roman" w:cs="Times New Roman"/>
              </w:rPr>
            </w:pPr>
            <w:r>
              <w:rPr>
                <w:rFonts w:ascii="Times New Roman" w:hAnsi="Times New Roman" w:eastAsia="Times New Roman" w:cs="Times New Roman"/>
              </w:rPr>
              <w:t>ОГРНИП: 321784700073690</w:t>
            </w:r>
          </w:p>
          <w:p w14:paraId="007D1438">
            <w:pPr>
              <w:spacing w:line="240" w:lineRule="auto"/>
              <w:ind w:firstLine="0"/>
              <w:rPr>
                <w:rFonts w:ascii="Times New Roman" w:hAnsi="Times New Roman" w:eastAsia="Times New Roman" w:cs="Times New Roman"/>
              </w:rPr>
            </w:pPr>
            <w:r>
              <w:rPr>
                <w:rFonts w:ascii="Times New Roman" w:hAnsi="Times New Roman" w:eastAsia="Times New Roman" w:cs="Times New Roman"/>
              </w:rPr>
              <w:t xml:space="preserve">Электронная почта: </w:t>
            </w:r>
            <w:r>
              <w:rPr>
                <w:rFonts w:ascii="Times New Roman" w:hAnsi="Times New Roman" w:eastAsia="Times New Roman" w:cs="Times New Roman"/>
                <w:lang w:val="en-US"/>
              </w:rPr>
              <w:t>urocourse</w:t>
            </w:r>
            <w:r>
              <w:rPr>
                <w:rFonts w:ascii="Times New Roman" w:hAnsi="Times New Roman" w:eastAsia="Times New Roman" w:cs="Times New Roman"/>
              </w:rPr>
              <w:t>@</w:t>
            </w:r>
            <w:r>
              <w:rPr>
                <w:rFonts w:ascii="Times New Roman" w:hAnsi="Times New Roman" w:eastAsia="Times New Roman" w:cs="Times New Roman"/>
                <w:lang w:val="en-US"/>
              </w:rPr>
              <w:t>gmail</w:t>
            </w:r>
            <w:r>
              <w:rPr>
                <w:rFonts w:ascii="Times New Roman" w:hAnsi="Times New Roman" w:eastAsia="Times New Roman" w:cs="Times New Roman"/>
              </w:rPr>
              <w:t>.</w:t>
            </w:r>
            <w:r>
              <w:rPr>
                <w:rFonts w:ascii="Times New Roman" w:hAnsi="Times New Roman" w:eastAsia="Times New Roman" w:cs="Times New Roman"/>
                <w:lang w:val="en-US"/>
              </w:rPr>
              <w:t>com</w:t>
            </w:r>
          </w:p>
          <w:p w14:paraId="597D5DEB">
            <w:pPr>
              <w:spacing w:line="240" w:lineRule="auto"/>
              <w:ind w:firstLine="0"/>
              <w:rPr>
                <w:rFonts w:ascii="Times New Roman" w:hAnsi="Times New Roman" w:eastAsia="Times New Roman" w:cs="Times New Roman"/>
                <w:lang w:val="en-US"/>
              </w:rPr>
            </w:pPr>
            <w:r>
              <w:rPr>
                <w:rFonts w:ascii="Times New Roman" w:hAnsi="Times New Roman" w:eastAsia="Times New Roman" w:cs="Times New Roman"/>
              </w:rPr>
              <w:t>Телефон: +7 98</w:t>
            </w:r>
            <w:r>
              <w:rPr>
                <w:rFonts w:ascii="Times New Roman" w:hAnsi="Times New Roman" w:eastAsia="Times New Roman" w:cs="Times New Roman"/>
                <w:lang w:val="en-US"/>
              </w:rPr>
              <w:t>16851066</w:t>
            </w:r>
          </w:p>
          <w:p w14:paraId="759E6AC3">
            <w:pPr>
              <w:spacing w:line="240" w:lineRule="auto"/>
              <w:ind w:firstLine="0"/>
              <w:rPr>
                <w:rFonts w:ascii="Times New Roman" w:hAnsi="Times New Roman" w:eastAsia="Times New Roman" w:cs="Times New Roman"/>
              </w:rPr>
            </w:pPr>
          </w:p>
        </w:tc>
      </w:tr>
      <w:tr w14:paraId="52601B55">
        <w:tblPrEx>
          <w:tblCellMar>
            <w:top w:w="15" w:type="dxa"/>
            <w:left w:w="15" w:type="dxa"/>
            <w:bottom w:w="15" w:type="dxa"/>
            <w:right w:w="15" w:type="dxa"/>
          </w:tblCellMar>
        </w:tblPrEx>
        <w:tc>
          <w:tcPr>
            <w:tcW w:w="9729" w:type="dxa"/>
            <w:tcMar>
              <w:top w:w="187" w:type="dxa"/>
              <w:left w:w="187" w:type="dxa"/>
              <w:bottom w:w="187" w:type="dxa"/>
              <w:right w:w="187" w:type="dxa"/>
            </w:tcMar>
          </w:tcPr>
          <w:p w14:paraId="1FA9DBC0">
            <w:pPr>
              <w:spacing w:line="276" w:lineRule="auto"/>
              <w:rPr>
                <w:rFonts w:ascii="Times New Roman" w:hAnsi="Times New Roman" w:eastAsia="Times New Roman" w:cs="Times New Roman"/>
              </w:rPr>
            </w:pPr>
          </w:p>
        </w:tc>
      </w:tr>
      <w:bookmarkEnd w:id="3"/>
    </w:tbl>
    <w:p w14:paraId="4C0569C3">
      <w:pPr>
        <w:rPr>
          <w:rFonts w:ascii="Times New Roman" w:hAnsi="Times New Roman" w:cs="Times New Roman"/>
        </w:rPr>
      </w:pPr>
    </w:p>
    <w:sectPr>
      <w:pgSz w:w="11906" w:h="16838"/>
      <w:pgMar w:top="1134" w:right="850" w:bottom="1134" w:left="1701"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Georgia">
    <w:panose1 w:val="02040502050405020303"/>
    <w:charset w:val="CC"/>
    <w:family w:val="roman"/>
    <w:pitch w:val="default"/>
    <w:sig w:usb0="00000287" w:usb1="00000000" w:usb2="00000000" w:usb3="00000000" w:csb0="2000009F" w:csb1="00000000"/>
  </w:font>
  <w:font w:name="var(--theme-font-family)">
    <w:altName w:val="Calibri"/>
    <w:panose1 w:val="020B0604020202020204"/>
    <w:charset w:val="00"/>
    <w:family w:val="auto"/>
    <w:pitch w:val="default"/>
    <w:sig w:usb0="00000000" w:usb1="00000000" w:usb2="00000000" w:usb3="00000000" w:csb0="00000000"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5129EE"/>
    <w:multiLevelType w:val="multilevel"/>
    <w:tmpl w:val="055129EE"/>
    <w:lvl w:ilvl="0" w:tentative="0">
      <w:start w:val="5"/>
      <w:numFmt w:val="decimal"/>
      <w:lvlText w:val="%1."/>
      <w:lvlJc w:val="left"/>
      <w:pPr>
        <w:ind w:left="1440" w:hanging="360"/>
      </w:pPr>
      <w:rPr>
        <w:rFonts w:hint="default"/>
      </w:rPr>
    </w:lvl>
    <w:lvl w:ilvl="1" w:tentative="0">
      <w:start w:val="1"/>
      <w:numFmt w:val="decimal"/>
      <w:isLgl/>
      <w:lvlText w:val="%1.%2"/>
      <w:lvlJc w:val="left"/>
      <w:pPr>
        <w:ind w:left="1440" w:hanging="360"/>
      </w:pPr>
      <w:rPr>
        <w:rFonts w:hint="default"/>
      </w:rPr>
    </w:lvl>
    <w:lvl w:ilvl="2" w:tentative="0">
      <w:start w:val="1"/>
      <w:numFmt w:val="decimal"/>
      <w:isLgl/>
      <w:lvlText w:val="%1.%2.%3"/>
      <w:lvlJc w:val="left"/>
      <w:pPr>
        <w:ind w:left="1800" w:hanging="720"/>
      </w:pPr>
      <w:rPr>
        <w:rFonts w:hint="default"/>
      </w:rPr>
    </w:lvl>
    <w:lvl w:ilvl="3" w:tentative="0">
      <w:start w:val="1"/>
      <w:numFmt w:val="decimal"/>
      <w:isLgl/>
      <w:lvlText w:val="%1.%2.%3.%4"/>
      <w:lvlJc w:val="left"/>
      <w:pPr>
        <w:ind w:left="1800" w:hanging="720"/>
      </w:pPr>
      <w:rPr>
        <w:rFonts w:hint="default"/>
      </w:rPr>
    </w:lvl>
    <w:lvl w:ilvl="4" w:tentative="0">
      <w:start w:val="1"/>
      <w:numFmt w:val="decimal"/>
      <w:isLgl/>
      <w:lvlText w:val="%1.%2.%3.%4.%5"/>
      <w:lvlJc w:val="left"/>
      <w:pPr>
        <w:ind w:left="2160" w:hanging="1080"/>
      </w:pPr>
      <w:rPr>
        <w:rFonts w:hint="default"/>
      </w:rPr>
    </w:lvl>
    <w:lvl w:ilvl="5" w:tentative="0">
      <w:start w:val="1"/>
      <w:numFmt w:val="decimal"/>
      <w:isLgl/>
      <w:lvlText w:val="%1.%2.%3.%4.%5.%6"/>
      <w:lvlJc w:val="left"/>
      <w:pPr>
        <w:ind w:left="2160" w:hanging="1080"/>
      </w:pPr>
      <w:rPr>
        <w:rFonts w:hint="default"/>
      </w:rPr>
    </w:lvl>
    <w:lvl w:ilvl="6" w:tentative="0">
      <w:start w:val="1"/>
      <w:numFmt w:val="decimal"/>
      <w:isLgl/>
      <w:lvlText w:val="%1.%2.%3.%4.%5.%6.%7"/>
      <w:lvlJc w:val="left"/>
      <w:pPr>
        <w:ind w:left="2520" w:hanging="1440"/>
      </w:pPr>
      <w:rPr>
        <w:rFonts w:hint="default"/>
      </w:rPr>
    </w:lvl>
    <w:lvl w:ilvl="7" w:tentative="0">
      <w:start w:val="1"/>
      <w:numFmt w:val="decimal"/>
      <w:isLgl/>
      <w:lvlText w:val="%1.%2.%3.%4.%5.%6.%7.%8"/>
      <w:lvlJc w:val="left"/>
      <w:pPr>
        <w:ind w:left="2520" w:hanging="1440"/>
      </w:pPr>
      <w:rPr>
        <w:rFonts w:hint="default"/>
      </w:rPr>
    </w:lvl>
    <w:lvl w:ilvl="8" w:tentative="0">
      <w:start w:val="1"/>
      <w:numFmt w:val="decimal"/>
      <w:isLgl/>
      <w:lvlText w:val="%1.%2.%3.%4.%5.%6.%7.%8.%9"/>
      <w:lvlJc w:val="left"/>
      <w:pPr>
        <w:ind w:left="2880" w:hanging="1800"/>
      </w:pPr>
      <w:rPr>
        <w:rFonts w:hint="default"/>
      </w:rPr>
    </w:lvl>
  </w:abstractNum>
  <w:abstractNum w:abstractNumId="1">
    <w:nsid w:val="070E60E2"/>
    <w:multiLevelType w:val="multilevel"/>
    <w:tmpl w:val="070E60E2"/>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2">
    <w:nsid w:val="0EB44434"/>
    <w:multiLevelType w:val="multilevel"/>
    <w:tmpl w:val="0EB44434"/>
    <w:lvl w:ilvl="0" w:tentative="0">
      <w:start w:val="6"/>
      <w:numFmt w:val="decimal"/>
      <w:lvlText w:val="%1."/>
      <w:lvlJc w:val="left"/>
      <w:pPr>
        <w:ind w:left="360" w:hanging="360"/>
      </w:pPr>
      <w:rPr>
        <w:rFonts w:hint="default"/>
      </w:rPr>
    </w:lvl>
    <w:lvl w:ilvl="1" w:tentative="0">
      <w:start w:val="4"/>
      <w:numFmt w:val="decimal"/>
      <w:lvlText w:val="%1.%2."/>
      <w:lvlJc w:val="left"/>
      <w:pPr>
        <w:ind w:left="1069" w:hanging="360"/>
      </w:pPr>
      <w:rPr>
        <w:rFonts w:hint="default"/>
      </w:rPr>
    </w:lvl>
    <w:lvl w:ilvl="2" w:tentative="0">
      <w:start w:val="1"/>
      <w:numFmt w:val="decimal"/>
      <w:lvlText w:val="%1.%2.%3."/>
      <w:lvlJc w:val="left"/>
      <w:pPr>
        <w:ind w:left="2138" w:hanging="720"/>
      </w:pPr>
      <w:rPr>
        <w:rFonts w:hint="default"/>
      </w:rPr>
    </w:lvl>
    <w:lvl w:ilvl="3" w:tentative="0">
      <w:start w:val="1"/>
      <w:numFmt w:val="decimal"/>
      <w:lvlText w:val="%1.%2.%3.%4."/>
      <w:lvlJc w:val="left"/>
      <w:pPr>
        <w:ind w:left="2847" w:hanging="720"/>
      </w:pPr>
      <w:rPr>
        <w:rFonts w:hint="default"/>
      </w:rPr>
    </w:lvl>
    <w:lvl w:ilvl="4" w:tentative="0">
      <w:start w:val="1"/>
      <w:numFmt w:val="decimal"/>
      <w:lvlText w:val="%1.%2.%3.%4.%5."/>
      <w:lvlJc w:val="left"/>
      <w:pPr>
        <w:ind w:left="3916" w:hanging="1080"/>
      </w:pPr>
      <w:rPr>
        <w:rFonts w:hint="default"/>
      </w:rPr>
    </w:lvl>
    <w:lvl w:ilvl="5" w:tentative="0">
      <w:start w:val="1"/>
      <w:numFmt w:val="decimal"/>
      <w:lvlText w:val="%1.%2.%3.%4.%5.%6."/>
      <w:lvlJc w:val="left"/>
      <w:pPr>
        <w:ind w:left="4625" w:hanging="1080"/>
      </w:pPr>
      <w:rPr>
        <w:rFonts w:hint="default"/>
      </w:rPr>
    </w:lvl>
    <w:lvl w:ilvl="6" w:tentative="0">
      <w:start w:val="1"/>
      <w:numFmt w:val="decimal"/>
      <w:lvlText w:val="%1.%2.%3.%4.%5.%6.%7."/>
      <w:lvlJc w:val="left"/>
      <w:pPr>
        <w:ind w:left="5694" w:hanging="1440"/>
      </w:pPr>
      <w:rPr>
        <w:rFonts w:hint="default"/>
      </w:rPr>
    </w:lvl>
    <w:lvl w:ilvl="7" w:tentative="0">
      <w:start w:val="1"/>
      <w:numFmt w:val="decimal"/>
      <w:lvlText w:val="%1.%2.%3.%4.%5.%6.%7.%8."/>
      <w:lvlJc w:val="left"/>
      <w:pPr>
        <w:ind w:left="6403" w:hanging="1440"/>
      </w:pPr>
      <w:rPr>
        <w:rFonts w:hint="default"/>
      </w:rPr>
    </w:lvl>
    <w:lvl w:ilvl="8" w:tentative="0">
      <w:start w:val="1"/>
      <w:numFmt w:val="decimal"/>
      <w:lvlText w:val="%1.%2.%3.%4.%5.%6.%7.%8.%9."/>
      <w:lvlJc w:val="left"/>
      <w:pPr>
        <w:ind w:left="7472" w:hanging="1800"/>
      </w:pPr>
      <w:rPr>
        <w:rFonts w:hint="default"/>
      </w:rPr>
    </w:lvl>
  </w:abstractNum>
  <w:abstractNum w:abstractNumId="3">
    <w:nsid w:val="1CB20278"/>
    <w:multiLevelType w:val="multilevel"/>
    <w:tmpl w:val="1CB20278"/>
    <w:lvl w:ilvl="0" w:tentative="0">
      <w:start w:val="10"/>
      <w:numFmt w:val="decimal"/>
      <w:lvlText w:val="%1."/>
      <w:lvlJc w:val="left"/>
      <w:pPr>
        <w:ind w:left="480" w:hanging="480"/>
      </w:pPr>
      <w:rPr>
        <w:rFonts w:hint="default"/>
      </w:rPr>
    </w:lvl>
    <w:lvl w:ilvl="1" w:tentative="0">
      <w:start w:val="1"/>
      <w:numFmt w:val="decimal"/>
      <w:lvlText w:val="%1.%2."/>
      <w:lvlJc w:val="left"/>
      <w:pPr>
        <w:ind w:left="1189" w:hanging="480"/>
      </w:pPr>
      <w:rPr>
        <w:rFonts w:hint="default"/>
      </w:rPr>
    </w:lvl>
    <w:lvl w:ilvl="2" w:tentative="0">
      <w:start w:val="1"/>
      <w:numFmt w:val="decimal"/>
      <w:lvlText w:val="%1.%2.%3."/>
      <w:lvlJc w:val="left"/>
      <w:pPr>
        <w:ind w:left="2138" w:hanging="720"/>
      </w:pPr>
      <w:rPr>
        <w:rFonts w:hint="default"/>
      </w:rPr>
    </w:lvl>
    <w:lvl w:ilvl="3" w:tentative="0">
      <w:start w:val="1"/>
      <w:numFmt w:val="decimal"/>
      <w:lvlText w:val="%1.%2.%3.%4."/>
      <w:lvlJc w:val="left"/>
      <w:pPr>
        <w:ind w:left="2847" w:hanging="720"/>
      </w:pPr>
      <w:rPr>
        <w:rFonts w:hint="default"/>
      </w:rPr>
    </w:lvl>
    <w:lvl w:ilvl="4" w:tentative="0">
      <w:start w:val="1"/>
      <w:numFmt w:val="decimal"/>
      <w:lvlText w:val="%1.%2.%3.%4.%5."/>
      <w:lvlJc w:val="left"/>
      <w:pPr>
        <w:ind w:left="3916" w:hanging="1080"/>
      </w:pPr>
      <w:rPr>
        <w:rFonts w:hint="default"/>
      </w:rPr>
    </w:lvl>
    <w:lvl w:ilvl="5" w:tentative="0">
      <w:start w:val="1"/>
      <w:numFmt w:val="decimal"/>
      <w:lvlText w:val="%1.%2.%3.%4.%5.%6."/>
      <w:lvlJc w:val="left"/>
      <w:pPr>
        <w:ind w:left="4625" w:hanging="1080"/>
      </w:pPr>
      <w:rPr>
        <w:rFonts w:hint="default"/>
      </w:rPr>
    </w:lvl>
    <w:lvl w:ilvl="6" w:tentative="0">
      <w:start w:val="1"/>
      <w:numFmt w:val="decimal"/>
      <w:lvlText w:val="%1.%2.%3.%4.%5.%6.%7."/>
      <w:lvlJc w:val="left"/>
      <w:pPr>
        <w:ind w:left="5694" w:hanging="1440"/>
      </w:pPr>
      <w:rPr>
        <w:rFonts w:hint="default"/>
      </w:rPr>
    </w:lvl>
    <w:lvl w:ilvl="7" w:tentative="0">
      <w:start w:val="1"/>
      <w:numFmt w:val="decimal"/>
      <w:lvlText w:val="%1.%2.%3.%4.%5.%6.%7.%8."/>
      <w:lvlJc w:val="left"/>
      <w:pPr>
        <w:ind w:left="6403" w:hanging="1440"/>
      </w:pPr>
      <w:rPr>
        <w:rFonts w:hint="default"/>
      </w:rPr>
    </w:lvl>
    <w:lvl w:ilvl="8" w:tentative="0">
      <w:start w:val="1"/>
      <w:numFmt w:val="decimal"/>
      <w:lvlText w:val="%1.%2.%3.%4.%5.%6.%7.%8.%9."/>
      <w:lvlJc w:val="left"/>
      <w:pPr>
        <w:ind w:left="7472" w:hanging="1800"/>
      </w:pPr>
      <w:rPr>
        <w:rFonts w:hint="default"/>
      </w:rPr>
    </w:lvl>
  </w:abstractNum>
  <w:abstractNum w:abstractNumId="4">
    <w:nsid w:val="25D507F8"/>
    <w:multiLevelType w:val="multilevel"/>
    <w:tmpl w:val="25D507F8"/>
    <w:lvl w:ilvl="0" w:tentative="0">
      <w:start w:val="1"/>
      <w:numFmt w:val="decimal"/>
      <w:lvlText w:val="%1."/>
      <w:lvlJc w:val="left"/>
      <w:pPr>
        <w:ind w:left="360" w:hanging="360"/>
      </w:pPr>
    </w:lvl>
    <w:lvl w:ilvl="1" w:tentative="0">
      <w:start w:val="1"/>
      <w:numFmt w:val="decimal"/>
      <w:lvlText w:val="%1.%2."/>
      <w:lvlJc w:val="left"/>
      <w:pPr>
        <w:ind w:left="1069" w:hanging="360"/>
      </w:pPr>
    </w:lvl>
    <w:lvl w:ilvl="2" w:tentative="0">
      <w:start w:val="1"/>
      <w:numFmt w:val="decimal"/>
      <w:lvlText w:val="%1.%2.%3."/>
      <w:lvlJc w:val="left"/>
      <w:pPr>
        <w:ind w:left="1440" w:hanging="720"/>
      </w:pPr>
    </w:lvl>
    <w:lvl w:ilvl="3" w:tentative="0">
      <w:start w:val="1"/>
      <w:numFmt w:val="decimal"/>
      <w:lvlText w:val="%1.%2.%3.%4."/>
      <w:lvlJc w:val="left"/>
      <w:pPr>
        <w:ind w:left="1800" w:hanging="720"/>
      </w:pPr>
    </w:lvl>
    <w:lvl w:ilvl="4" w:tentative="0">
      <w:start w:val="1"/>
      <w:numFmt w:val="decimal"/>
      <w:lvlText w:val="%1.%2.%3.%4.%5."/>
      <w:lvlJc w:val="left"/>
      <w:pPr>
        <w:ind w:left="2520" w:hanging="1080"/>
      </w:pPr>
    </w:lvl>
    <w:lvl w:ilvl="5" w:tentative="0">
      <w:start w:val="1"/>
      <w:numFmt w:val="decimal"/>
      <w:lvlText w:val="%1.%2.%3.%4.%5.%6."/>
      <w:lvlJc w:val="left"/>
      <w:pPr>
        <w:ind w:left="2880" w:hanging="1080"/>
      </w:pPr>
    </w:lvl>
    <w:lvl w:ilvl="6" w:tentative="0">
      <w:start w:val="1"/>
      <w:numFmt w:val="decimal"/>
      <w:lvlText w:val="%1.%2.%3.%4.%5.%6.%7."/>
      <w:lvlJc w:val="left"/>
      <w:pPr>
        <w:ind w:left="3600" w:hanging="1440"/>
      </w:pPr>
    </w:lvl>
    <w:lvl w:ilvl="7" w:tentative="0">
      <w:start w:val="1"/>
      <w:numFmt w:val="decimal"/>
      <w:lvlText w:val="%1.%2.%3.%4.%5.%6.%7.%8."/>
      <w:lvlJc w:val="left"/>
      <w:pPr>
        <w:ind w:left="3960" w:hanging="1440"/>
      </w:pPr>
    </w:lvl>
    <w:lvl w:ilvl="8" w:tentative="0">
      <w:start w:val="1"/>
      <w:numFmt w:val="decimal"/>
      <w:lvlText w:val="%1.%2.%3.%4.%5.%6.%7.%8.%9."/>
      <w:lvlJc w:val="left"/>
      <w:pPr>
        <w:ind w:left="4680" w:hanging="180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228"/>
    <w:rsid w:val="00000557"/>
    <w:rsid w:val="00006EBB"/>
    <w:rsid w:val="000072A1"/>
    <w:rsid w:val="0001028B"/>
    <w:rsid w:val="00012ECE"/>
    <w:rsid w:val="00012F23"/>
    <w:rsid w:val="00014E8C"/>
    <w:rsid w:val="000303E7"/>
    <w:rsid w:val="0003587B"/>
    <w:rsid w:val="00035E70"/>
    <w:rsid w:val="00045958"/>
    <w:rsid w:val="0004700D"/>
    <w:rsid w:val="00050D59"/>
    <w:rsid w:val="0005131C"/>
    <w:rsid w:val="00053457"/>
    <w:rsid w:val="0005356F"/>
    <w:rsid w:val="00054B60"/>
    <w:rsid w:val="00057614"/>
    <w:rsid w:val="000611E0"/>
    <w:rsid w:val="00063734"/>
    <w:rsid w:val="00067C20"/>
    <w:rsid w:val="00086C01"/>
    <w:rsid w:val="000A0D2D"/>
    <w:rsid w:val="000A2B8A"/>
    <w:rsid w:val="000A43F2"/>
    <w:rsid w:val="000B283C"/>
    <w:rsid w:val="000B3237"/>
    <w:rsid w:val="000B58CD"/>
    <w:rsid w:val="000C0336"/>
    <w:rsid w:val="000C5596"/>
    <w:rsid w:val="000D0192"/>
    <w:rsid w:val="000D496D"/>
    <w:rsid w:val="000D790D"/>
    <w:rsid w:val="000E706A"/>
    <w:rsid w:val="000F6AC4"/>
    <w:rsid w:val="0010048F"/>
    <w:rsid w:val="00114F30"/>
    <w:rsid w:val="00116862"/>
    <w:rsid w:val="001222CA"/>
    <w:rsid w:val="00122B97"/>
    <w:rsid w:val="00123166"/>
    <w:rsid w:val="001247A0"/>
    <w:rsid w:val="00124BDC"/>
    <w:rsid w:val="00127308"/>
    <w:rsid w:val="00130D1D"/>
    <w:rsid w:val="00131029"/>
    <w:rsid w:val="00132452"/>
    <w:rsid w:val="00134368"/>
    <w:rsid w:val="00137A25"/>
    <w:rsid w:val="001438E9"/>
    <w:rsid w:val="00143E6D"/>
    <w:rsid w:val="00147853"/>
    <w:rsid w:val="00153C15"/>
    <w:rsid w:val="00153D7C"/>
    <w:rsid w:val="00154EA6"/>
    <w:rsid w:val="00155D7C"/>
    <w:rsid w:val="00164D75"/>
    <w:rsid w:val="0016567A"/>
    <w:rsid w:val="00170549"/>
    <w:rsid w:val="00171099"/>
    <w:rsid w:val="00171C83"/>
    <w:rsid w:val="00173B70"/>
    <w:rsid w:val="001A1C4F"/>
    <w:rsid w:val="001A265D"/>
    <w:rsid w:val="001A3F9A"/>
    <w:rsid w:val="001A72AF"/>
    <w:rsid w:val="001A7B07"/>
    <w:rsid w:val="001B016D"/>
    <w:rsid w:val="001B023C"/>
    <w:rsid w:val="001B2437"/>
    <w:rsid w:val="001B2826"/>
    <w:rsid w:val="001C12A0"/>
    <w:rsid w:val="001C663E"/>
    <w:rsid w:val="001C66D0"/>
    <w:rsid w:val="001C7F54"/>
    <w:rsid w:val="001D3E1F"/>
    <w:rsid w:val="001D5B59"/>
    <w:rsid w:val="001D6927"/>
    <w:rsid w:val="001E4E32"/>
    <w:rsid w:val="001F0219"/>
    <w:rsid w:val="001F6AA0"/>
    <w:rsid w:val="001F7092"/>
    <w:rsid w:val="00201B6E"/>
    <w:rsid w:val="00212E7B"/>
    <w:rsid w:val="00216969"/>
    <w:rsid w:val="00217079"/>
    <w:rsid w:val="00230228"/>
    <w:rsid w:val="002333E4"/>
    <w:rsid w:val="00234262"/>
    <w:rsid w:val="00234882"/>
    <w:rsid w:val="00236E33"/>
    <w:rsid w:val="00237DA1"/>
    <w:rsid w:val="00242D6A"/>
    <w:rsid w:val="00244C05"/>
    <w:rsid w:val="002472D8"/>
    <w:rsid w:val="0024733F"/>
    <w:rsid w:val="002513DA"/>
    <w:rsid w:val="00261135"/>
    <w:rsid w:val="002617A7"/>
    <w:rsid w:val="0026211A"/>
    <w:rsid w:val="00267950"/>
    <w:rsid w:val="00277107"/>
    <w:rsid w:val="00281569"/>
    <w:rsid w:val="00283803"/>
    <w:rsid w:val="00285229"/>
    <w:rsid w:val="00291B74"/>
    <w:rsid w:val="002A3499"/>
    <w:rsid w:val="002A4213"/>
    <w:rsid w:val="002B46B0"/>
    <w:rsid w:val="002C6B50"/>
    <w:rsid w:val="002D6581"/>
    <w:rsid w:val="002E1407"/>
    <w:rsid w:val="002E3B01"/>
    <w:rsid w:val="002E5C4B"/>
    <w:rsid w:val="002F52EC"/>
    <w:rsid w:val="002F55B6"/>
    <w:rsid w:val="002F57AA"/>
    <w:rsid w:val="002F6B79"/>
    <w:rsid w:val="002F7767"/>
    <w:rsid w:val="00303A63"/>
    <w:rsid w:val="003132C2"/>
    <w:rsid w:val="00313A79"/>
    <w:rsid w:val="00323044"/>
    <w:rsid w:val="003238F6"/>
    <w:rsid w:val="00324759"/>
    <w:rsid w:val="003273DA"/>
    <w:rsid w:val="0033031D"/>
    <w:rsid w:val="003307EA"/>
    <w:rsid w:val="00330A02"/>
    <w:rsid w:val="00331AD8"/>
    <w:rsid w:val="00336B8D"/>
    <w:rsid w:val="00337EFC"/>
    <w:rsid w:val="003458BE"/>
    <w:rsid w:val="00345E1F"/>
    <w:rsid w:val="003635B6"/>
    <w:rsid w:val="00365BEF"/>
    <w:rsid w:val="003717F3"/>
    <w:rsid w:val="00371B0B"/>
    <w:rsid w:val="00373136"/>
    <w:rsid w:val="00377C4C"/>
    <w:rsid w:val="00386418"/>
    <w:rsid w:val="0039383F"/>
    <w:rsid w:val="00394985"/>
    <w:rsid w:val="003A0418"/>
    <w:rsid w:val="003A5FED"/>
    <w:rsid w:val="003C1F84"/>
    <w:rsid w:val="003C2369"/>
    <w:rsid w:val="003C266F"/>
    <w:rsid w:val="003C476D"/>
    <w:rsid w:val="003C7810"/>
    <w:rsid w:val="003D0988"/>
    <w:rsid w:val="003D14E1"/>
    <w:rsid w:val="003D2456"/>
    <w:rsid w:val="003D2E7B"/>
    <w:rsid w:val="003D78C8"/>
    <w:rsid w:val="003E0091"/>
    <w:rsid w:val="003E2395"/>
    <w:rsid w:val="003E37D5"/>
    <w:rsid w:val="003F1375"/>
    <w:rsid w:val="003F32F0"/>
    <w:rsid w:val="003F43F9"/>
    <w:rsid w:val="003F5143"/>
    <w:rsid w:val="003F5C48"/>
    <w:rsid w:val="00401062"/>
    <w:rsid w:val="004020D0"/>
    <w:rsid w:val="00405039"/>
    <w:rsid w:val="004124B2"/>
    <w:rsid w:val="00414279"/>
    <w:rsid w:val="004157A0"/>
    <w:rsid w:val="004158CC"/>
    <w:rsid w:val="00441746"/>
    <w:rsid w:val="00450909"/>
    <w:rsid w:val="00454B0B"/>
    <w:rsid w:val="00460AFA"/>
    <w:rsid w:val="00462EE1"/>
    <w:rsid w:val="0046331E"/>
    <w:rsid w:val="00463C02"/>
    <w:rsid w:val="00464E1C"/>
    <w:rsid w:val="00466940"/>
    <w:rsid w:val="00475D33"/>
    <w:rsid w:val="004862E7"/>
    <w:rsid w:val="00486E26"/>
    <w:rsid w:val="004933B2"/>
    <w:rsid w:val="004A24B8"/>
    <w:rsid w:val="004A6CBB"/>
    <w:rsid w:val="004A753B"/>
    <w:rsid w:val="004B4CA2"/>
    <w:rsid w:val="004B5FAC"/>
    <w:rsid w:val="004C5138"/>
    <w:rsid w:val="004C6361"/>
    <w:rsid w:val="004D1613"/>
    <w:rsid w:val="004D1C1A"/>
    <w:rsid w:val="004D4CBD"/>
    <w:rsid w:val="004D6F79"/>
    <w:rsid w:val="004F0269"/>
    <w:rsid w:val="004F3A4F"/>
    <w:rsid w:val="00501441"/>
    <w:rsid w:val="005062B2"/>
    <w:rsid w:val="0051273D"/>
    <w:rsid w:val="005131FE"/>
    <w:rsid w:val="00514462"/>
    <w:rsid w:val="00515DCE"/>
    <w:rsid w:val="005202A6"/>
    <w:rsid w:val="00521776"/>
    <w:rsid w:val="005252B3"/>
    <w:rsid w:val="005426A9"/>
    <w:rsid w:val="005427FA"/>
    <w:rsid w:val="005472B2"/>
    <w:rsid w:val="00550B73"/>
    <w:rsid w:val="00553EC1"/>
    <w:rsid w:val="00556510"/>
    <w:rsid w:val="00561724"/>
    <w:rsid w:val="0056310C"/>
    <w:rsid w:val="00566474"/>
    <w:rsid w:val="00572D9F"/>
    <w:rsid w:val="0057777F"/>
    <w:rsid w:val="0058505F"/>
    <w:rsid w:val="00586EA4"/>
    <w:rsid w:val="00592FA4"/>
    <w:rsid w:val="005942A0"/>
    <w:rsid w:val="00596FBC"/>
    <w:rsid w:val="005A5B48"/>
    <w:rsid w:val="005B2C3C"/>
    <w:rsid w:val="005B390D"/>
    <w:rsid w:val="005C3E1A"/>
    <w:rsid w:val="005C48A8"/>
    <w:rsid w:val="005C577A"/>
    <w:rsid w:val="005C6881"/>
    <w:rsid w:val="005D075B"/>
    <w:rsid w:val="005E1E29"/>
    <w:rsid w:val="005E5646"/>
    <w:rsid w:val="005E6B42"/>
    <w:rsid w:val="005F1DE1"/>
    <w:rsid w:val="005F40DB"/>
    <w:rsid w:val="00601C6F"/>
    <w:rsid w:val="00603471"/>
    <w:rsid w:val="00617897"/>
    <w:rsid w:val="006327EE"/>
    <w:rsid w:val="00634A19"/>
    <w:rsid w:val="0064556B"/>
    <w:rsid w:val="00652F4B"/>
    <w:rsid w:val="006571FA"/>
    <w:rsid w:val="00670B19"/>
    <w:rsid w:val="0068634F"/>
    <w:rsid w:val="006908B3"/>
    <w:rsid w:val="00692CE9"/>
    <w:rsid w:val="00694526"/>
    <w:rsid w:val="006967B8"/>
    <w:rsid w:val="006A11BD"/>
    <w:rsid w:val="006A182D"/>
    <w:rsid w:val="006A24B9"/>
    <w:rsid w:val="006A31F9"/>
    <w:rsid w:val="006A4723"/>
    <w:rsid w:val="006A4D7F"/>
    <w:rsid w:val="006A7A02"/>
    <w:rsid w:val="006B1EB5"/>
    <w:rsid w:val="006B2B7F"/>
    <w:rsid w:val="006B79FB"/>
    <w:rsid w:val="006C2C7F"/>
    <w:rsid w:val="006C5231"/>
    <w:rsid w:val="006C6219"/>
    <w:rsid w:val="006C67C5"/>
    <w:rsid w:val="006E4E12"/>
    <w:rsid w:val="00710185"/>
    <w:rsid w:val="00712F50"/>
    <w:rsid w:val="00720CA3"/>
    <w:rsid w:val="00722833"/>
    <w:rsid w:val="0072527E"/>
    <w:rsid w:val="00726648"/>
    <w:rsid w:val="00746A00"/>
    <w:rsid w:val="00747014"/>
    <w:rsid w:val="00757C06"/>
    <w:rsid w:val="00761B31"/>
    <w:rsid w:val="00771B1F"/>
    <w:rsid w:val="00773942"/>
    <w:rsid w:val="00780EF5"/>
    <w:rsid w:val="007817A9"/>
    <w:rsid w:val="00795915"/>
    <w:rsid w:val="00797ED9"/>
    <w:rsid w:val="007B1159"/>
    <w:rsid w:val="007B5ADA"/>
    <w:rsid w:val="007B6363"/>
    <w:rsid w:val="007C2E26"/>
    <w:rsid w:val="007C60E9"/>
    <w:rsid w:val="007C795F"/>
    <w:rsid w:val="007D0F66"/>
    <w:rsid w:val="007D5D87"/>
    <w:rsid w:val="007E614B"/>
    <w:rsid w:val="007F0AB7"/>
    <w:rsid w:val="007F3ADD"/>
    <w:rsid w:val="007F5A89"/>
    <w:rsid w:val="00815B2C"/>
    <w:rsid w:val="0082340D"/>
    <w:rsid w:val="0082693B"/>
    <w:rsid w:val="0082760A"/>
    <w:rsid w:val="00827D33"/>
    <w:rsid w:val="00837821"/>
    <w:rsid w:val="00847790"/>
    <w:rsid w:val="00850CA2"/>
    <w:rsid w:val="00851C94"/>
    <w:rsid w:val="00854516"/>
    <w:rsid w:val="008555C3"/>
    <w:rsid w:val="008579EA"/>
    <w:rsid w:val="00861422"/>
    <w:rsid w:val="00862A63"/>
    <w:rsid w:val="008631E3"/>
    <w:rsid w:val="0087524E"/>
    <w:rsid w:val="00882BDB"/>
    <w:rsid w:val="0088324E"/>
    <w:rsid w:val="00897419"/>
    <w:rsid w:val="008A0C01"/>
    <w:rsid w:val="008A18A5"/>
    <w:rsid w:val="008A52C5"/>
    <w:rsid w:val="008B1CF0"/>
    <w:rsid w:val="008B55A5"/>
    <w:rsid w:val="008B6C82"/>
    <w:rsid w:val="008C7B6E"/>
    <w:rsid w:val="008E073F"/>
    <w:rsid w:val="008E1F70"/>
    <w:rsid w:val="008E4A0E"/>
    <w:rsid w:val="008E54BA"/>
    <w:rsid w:val="008E5965"/>
    <w:rsid w:val="008F0333"/>
    <w:rsid w:val="008F04F2"/>
    <w:rsid w:val="008F7594"/>
    <w:rsid w:val="00903008"/>
    <w:rsid w:val="00903142"/>
    <w:rsid w:val="00903690"/>
    <w:rsid w:val="00904266"/>
    <w:rsid w:val="009049AE"/>
    <w:rsid w:val="00907724"/>
    <w:rsid w:val="009100D3"/>
    <w:rsid w:val="00912181"/>
    <w:rsid w:val="00920FD6"/>
    <w:rsid w:val="00922BF3"/>
    <w:rsid w:val="00930CFA"/>
    <w:rsid w:val="00932D70"/>
    <w:rsid w:val="00937309"/>
    <w:rsid w:val="0094107B"/>
    <w:rsid w:val="00941885"/>
    <w:rsid w:val="00943590"/>
    <w:rsid w:val="0095733F"/>
    <w:rsid w:val="00962E99"/>
    <w:rsid w:val="0096490E"/>
    <w:rsid w:val="00965A66"/>
    <w:rsid w:val="0097091A"/>
    <w:rsid w:val="00986781"/>
    <w:rsid w:val="00986995"/>
    <w:rsid w:val="00987A90"/>
    <w:rsid w:val="00994DBD"/>
    <w:rsid w:val="009A260A"/>
    <w:rsid w:val="009A3059"/>
    <w:rsid w:val="009A7DF6"/>
    <w:rsid w:val="009B0A8E"/>
    <w:rsid w:val="009B2D01"/>
    <w:rsid w:val="009B367D"/>
    <w:rsid w:val="009B3CE3"/>
    <w:rsid w:val="009B4F28"/>
    <w:rsid w:val="009B6ED2"/>
    <w:rsid w:val="009C4AB7"/>
    <w:rsid w:val="009D320F"/>
    <w:rsid w:val="009D661A"/>
    <w:rsid w:val="009E68CE"/>
    <w:rsid w:val="009E7C3A"/>
    <w:rsid w:val="009F326C"/>
    <w:rsid w:val="009F3FE6"/>
    <w:rsid w:val="009F5AC1"/>
    <w:rsid w:val="00A046C3"/>
    <w:rsid w:val="00A11D04"/>
    <w:rsid w:val="00A13D15"/>
    <w:rsid w:val="00A15132"/>
    <w:rsid w:val="00A15163"/>
    <w:rsid w:val="00A15435"/>
    <w:rsid w:val="00A16288"/>
    <w:rsid w:val="00A16815"/>
    <w:rsid w:val="00A239C0"/>
    <w:rsid w:val="00A24BE8"/>
    <w:rsid w:val="00A269D5"/>
    <w:rsid w:val="00A50BAF"/>
    <w:rsid w:val="00A54297"/>
    <w:rsid w:val="00A56450"/>
    <w:rsid w:val="00A60599"/>
    <w:rsid w:val="00A6061A"/>
    <w:rsid w:val="00A63914"/>
    <w:rsid w:val="00A65879"/>
    <w:rsid w:val="00A70062"/>
    <w:rsid w:val="00A71EF6"/>
    <w:rsid w:val="00A75074"/>
    <w:rsid w:val="00A75B88"/>
    <w:rsid w:val="00A872A7"/>
    <w:rsid w:val="00A97177"/>
    <w:rsid w:val="00A97396"/>
    <w:rsid w:val="00AA2F58"/>
    <w:rsid w:val="00AA32F9"/>
    <w:rsid w:val="00AA353C"/>
    <w:rsid w:val="00AA44BC"/>
    <w:rsid w:val="00AB3124"/>
    <w:rsid w:val="00AB3A69"/>
    <w:rsid w:val="00AB4834"/>
    <w:rsid w:val="00AC1897"/>
    <w:rsid w:val="00AC40C3"/>
    <w:rsid w:val="00AC489D"/>
    <w:rsid w:val="00AD491C"/>
    <w:rsid w:val="00AD6C3F"/>
    <w:rsid w:val="00AD7757"/>
    <w:rsid w:val="00AE32D8"/>
    <w:rsid w:val="00AE7F73"/>
    <w:rsid w:val="00AF4055"/>
    <w:rsid w:val="00AF7F36"/>
    <w:rsid w:val="00B00E1D"/>
    <w:rsid w:val="00B05FBC"/>
    <w:rsid w:val="00B124F3"/>
    <w:rsid w:val="00B303D6"/>
    <w:rsid w:val="00B31483"/>
    <w:rsid w:val="00B365F0"/>
    <w:rsid w:val="00B4689A"/>
    <w:rsid w:val="00B46B71"/>
    <w:rsid w:val="00B75E6F"/>
    <w:rsid w:val="00B762DD"/>
    <w:rsid w:val="00B80CB9"/>
    <w:rsid w:val="00B82B10"/>
    <w:rsid w:val="00B935F6"/>
    <w:rsid w:val="00B93605"/>
    <w:rsid w:val="00B944DB"/>
    <w:rsid w:val="00B956E7"/>
    <w:rsid w:val="00B968D9"/>
    <w:rsid w:val="00B9715E"/>
    <w:rsid w:val="00BA0719"/>
    <w:rsid w:val="00BA3FF5"/>
    <w:rsid w:val="00BA4CED"/>
    <w:rsid w:val="00BA7D30"/>
    <w:rsid w:val="00BB0A6D"/>
    <w:rsid w:val="00BB48E8"/>
    <w:rsid w:val="00BB5FBF"/>
    <w:rsid w:val="00BB6620"/>
    <w:rsid w:val="00BC0D4D"/>
    <w:rsid w:val="00BC5A59"/>
    <w:rsid w:val="00BD287F"/>
    <w:rsid w:val="00BE210D"/>
    <w:rsid w:val="00BE345E"/>
    <w:rsid w:val="00BE50BF"/>
    <w:rsid w:val="00BE5F9D"/>
    <w:rsid w:val="00BE68C3"/>
    <w:rsid w:val="00BF20AA"/>
    <w:rsid w:val="00BF4852"/>
    <w:rsid w:val="00C0218E"/>
    <w:rsid w:val="00C04B13"/>
    <w:rsid w:val="00C05333"/>
    <w:rsid w:val="00C13979"/>
    <w:rsid w:val="00C14131"/>
    <w:rsid w:val="00C17889"/>
    <w:rsid w:val="00C2379A"/>
    <w:rsid w:val="00C27C65"/>
    <w:rsid w:val="00C347BA"/>
    <w:rsid w:val="00C34E97"/>
    <w:rsid w:val="00C43829"/>
    <w:rsid w:val="00C44F3D"/>
    <w:rsid w:val="00C5186A"/>
    <w:rsid w:val="00C52AE8"/>
    <w:rsid w:val="00C53E6A"/>
    <w:rsid w:val="00C57B56"/>
    <w:rsid w:val="00C606C2"/>
    <w:rsid w:val="00C62EA6"/>
    <w:rsid w:val="00C645DF"/>
    <w:rsid w:val="00C645FF"/>
    <w:rsid w:val="00C6728C"/>
    <w:rsid w:val="00C73225"/>
    <w:rsid w:val="00C82747"/>
    <w:rsid w:val="00C86C38"/>
    <w:rsid w:val="00C877AF"/>
    <w:rsid w:val="00C93D0D"/>
    <w:rsid w:val="00CA005C"/>
    <w:rsid w:val="00CB1486"/>
    <w:rsid w:val="00CB5FCE"/>
    <w:rsid w:val="00CB5FF7"/>
    <w:rsid w:val="00CB646F"/>
    <w:rsid w:val="00CB7F87"/>
    <w:rsid w:val="00CC1D36"/>
    <w:rsid w:val="00CC6B2B"/>
    <w:rsid w:val="00CC6B44"/>
    <w:rsid w:val="00CD1B3D"/>
    <w:rsid w:val="00CF2171"/>
    <w:rsid w:val="00CF6D47"/>
    <w:rsid w:val="00CF6E23"/>
    <w:rsid w:val="00D0283F"/>
    <w:rsid w:val="00D15059"/>
    <w:rsid w:val="00D159F0"/>
    <w:rsid w:val="00D171D3"/>
    <w:rsid w:val="00D21B2E"/>
    <w:rsid w:val="00D2765B"/>
    <w:rsid w:val="00D30636"/>
    <w:rsid w:val="00D32871"/>
    <w:rsid w:val="00D35350"/>
    <w:rsid w:val="00D446A7"/>
    <w:rsid w:val="00D44953"/>
    <w:rsid w:val="00D466B2"/>
    <w:rsid w:val="00D53B75"/>
    <w:rsid w:val="00D568C6"/>
    <w:rsid w:val="00D700C0"/>
    <w:rsid w:val="00D70E82"/>
    <w:rsid w:val="00D75870"/>
    <w:rsid w:val="00D767B1"/>
    <w:rsid w:val="00D778E9"/>
    <w:rsid w:val="00D836BA"/>
    <w:rsid w:val="00D8497C"/>
    <w:rsid w:val="00D916EC"/>
    <w:rsid w:val="00D91864"/>
    <w:rsid w:val="00D92011"/>
    <w:rsid w:val="00D94FB6"/>
    <w:rsid w:val="00DA3615"/>
    <w:rsid w:val="00DA6506"/>
    <w:rsid w:val="00DB1B8B"/>
    <w:rsid w:val="00DB4B7B"/>
    <w:rsid w:val="00DD0083"/>
    <w:rsid w:val="00DD4589"/>
    <w:rsid w:val="00DE727B"/>
    <w:rsid w:val="00DF4FDC"/>
    <w:rsid w:val="00DF65E7"/>
    <w:rsid w:val="00E07168"/>
    <w:rsid w:val="00E07A13"/>
    <w:rsid w:val="00E14794"/>
    <w:rsid w:val="00E150FA"/>
    <w:rsid w:val="00E153CE"/>
    <w:rsid w:val="00E17E08"/>
    <w:rsid w:val="00E277E1"/>
    <w:rsid w:val="00E3096F"/>
    <w:rsid w:val="00E33189"/>
    <w:rsid w:val="00E340BB"/>
    <w:rsid w:val="00E45C84"/>
    <w:rsid w:val="00E47D41"/>
    <w:rsid w:val="00E50F32"/>
    <w:rsid w:val="00E51BDA"/>
    <w:rsid w:val="00E5434B"/>
    <w:rsid w:val="00E56CD5"/>
    <w:rsid w:val="00E60859"/>
    <w:rsid w:val="00E64718"/>
    <w:rsid w:val="00E745BD"/>
    <w:rsid w:val="00E766DE"/>
    <w:rsid w:val="00E808F6"/>
    <w:rsid w:val="00E94157"/>
    <w:rsid w:val="00EA0E65"/>
    <w:rsid w:val="00EA2E4B"/>
    <w:rsid w:val="00EC4F90"/>
    <w:rsid w:val="00EC4FF6"/>
    <w:rsid w:val="00ED01D7"/>
    <w:rsid w:val="00ED10D3"/>
    <w:rsid w:val="00ED4C81"/>
    <w:rsid w:val="00ED75B5"/>
    <w:rsid w:val="00EE1E61"/>
    <w:rsid w:val="00EE376D"/>
    <w:rsid w:val="00EF0097"/>
    <w:rsid w:val="00EF42C3"/>
    <w:rsid w:val="00EF4887"/>
    <w:rsid w:val="00F00050"/>
    <w:rsid w:val="00F036EE"/>
    <w:rsid w:val="00F04DE8"/>
    <w:rsid w:val="00F179C7"/>
    <w:rsid w:val="00F22518"/>
    <w:rsid w:val="00F22ECD"/>
    <w:rsid w:val="00F2560E"/>
    <w:rsid w:val="00F35327"/>
    <w:rsid w:val="00F358E0"/>
    <w:rsid w:val="00F43048"/>
    <w:rsid w:val="00F45D74"/>
    <w:rsid w:val="00F47DA5"/>
    <w:rsid w:val="00F51100"/>
    <w:rsid w:val="00F54C6D"/>
    <w:rsid w:val="00F55608"/>
    <w:rsid w:val="00F60786"/>
    <w:rsid w:val="00F61806"/>
    <w:rsid w:val="00F62939"/>
    <w:rsid w:val="00F702BE"/>
    <w:rsid w:val="00F7588E"/>
    <w:rsid w:val="00F85F8A"/>
    <w:rsid w:val="00F8738A"/>
    <w:rsid w:val="00F9011C"/>
    <w:rsid w:val="00F90CBD"/>
    <w:rsid w:val="00FA44E5"/>
    <w:rsid w:val="00FB33CF"/>
    <w:rsid w:val="00FB3DF5"/>
    <w:rsid w:val="00FC28F0"/>
    <w:rsid w:val="00FC68B0"/>
    <w:rsid w:val="00FD40BF"/>
    <w:rsid w:val="00FE3158"/>
    <w:rsid w:val="00FE6D2D"/>
    <w:rsid w:val="00FE74B0"/>
    <w:rsid w:val="00FF2C0A"/>
    <w:rsid w:val="1EE943C4"/>
    <w:rsid w:val="2766301E"/>
    <w:rsid w:val="729714E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line="276" w:lineRule="auto"/>
      <w:ind w:firstLine="709"/>
      <w:jc w:val="both"/>
    </w:pPr>
    <w:rPr>
      <w:rFonts w:ascii="Calibri" w:hAnsi="Calibri" w:eastAsia="Calibri" w:cs="Calibri"/>
      <w:sz w:val="22"/>
      <w:szCs w:val="22"/>
      <w:lang w:val="ru-RU" w:eastAsia="ru-RU"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link w:val="19"/>
    <w:unhideWhenUsed/>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FollowedHyperlink"/>
    <w:basedOn w:val="8"/>
    <w:semiHidden/>
    <w:unhideWhenUsed/>
    <w:qFormat/>
    <w:uiPriority w:val="99"/>
    <w:rPr>
      <w:color w:val="800080" w:themeColor="followedHyperlink"/>
      <w:u w:val="single"/>
      <w14:textFill>
        <w14:solidFill>
          <w14:schemeClr w14:val="folHlink"/>
        </w14:solidFill>
      </w14:textFill>
    </w:rPr>
  </w:style>
  <w:style w:type="character" w:styleId="11">
    <w:name w:val="footnote reference"/>
    <w:basedOn w:val="8"/>
    <w:semiHidden/>
    <w:unhideWhenUsed/>
    <w:qFormat/>
    <w:uiPriority w:val="99"/>
    <w:rPr>
      <w:vertAlign w:val="superscript"/>
    </w:rPr>
  </w:style>
  <w:style w:type="character" w:styleId="12">
    <w:name w:val="Hyperlink"/>
    <w:basedOn w:val="8"/>
    <w:unhideWhenUsed/>
    <w:qFormat/>
    <w:uiPriority w:val="99"/>
    <w:rPr>
      <w:color w:val="0000FF"/>
      <w:u w:val="single"/>
    </w:rPr>
  </w:style>
  <w:style w:type="character" w:styleId="13">
    <w:name w:val="Strong"/>
    <w:basedOn w:val="8"/>
    <w:qFormat/>
    <w:uiPriority w:val="22"/>
    <w:rPr>
      <w:b/>
      <w:bCs/>
    </w:rPr>
  </w:style>
  <w:style w:type="paragraph" w:styleId="14">
    <w:name w:val="footnote text"/>
    <w:basedOn w:val="1"/>
    <w:link w:val="23"/>
    <w:semiHidden/>
    <w:unhideWhenUsed/>
    <w:qFormat/>
    <w:uiPriority w:val="99"/>
    <w:pPr>
      <w:spacing w:line="240" w:lineRule="auto"/>
    </w:pPr>
    <w:rPr>
      <w:sz w:val="20"/>
      <w:szCs w:val="20"/>
    </w:rPr>
  </w:style>
  <w:style w:type="paragraph" w:styleId="15">
    <w:name w:val="Title"/>
    <w:basedOn w:val="1"/>
    <w:next w:val="1"/>
    <w:qFormat/>
    <w:uiPriority w:val="10"/>
    <w:pPr>
      <w:keepNext/>
      <w:keepLines/>
      <w:spacing w:before="480" w:after="120"/>
    </w:pPr>
    <w:rPr>
      <w:b/>
      <w:sz w:val="72"/>
      <w:szCs w:val="72"/>
    </w:rPr>
  </w:style>
  <w:style w:type="paragraph" w:styleId="16">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17">
    <w:name w:val="Table Grid"/>
    <w:basedOn w:val="9"/>
    <w:qFormat/>
    <w:uiPriority w:val="5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
    <w:name w:val="Table Normal"/>
    <w:qFormat/>
    <w:uiPriority w:val="0"/>
    <w:tblPr>
      <w:tblCellMar>
        <w:top w:w="0" w:type="dxa"/>
        <w:left w:w="0" w:type="dxa"/>
        <w:bottom w:w="0" w:type="dxa"/>
        <w:right w:w="0" w:type="dxa"/>
      </w:tblCellMar>
    </w:tblPr>
  </w:style>
  <w:style w:type="character" w:customStyle="1" w:styleId="19">
    <w:name w:val="Заголовок 2 Знак"/>
    <w:basedOn w:val="8"/>
    <w:link w:val="3"/>
    <w:qFormat/>
    <w:uiPriority w:val="9"/>
    <w:rPr>
      <w:rFonts w:ascii="Times New Roman" w:hAnsi="Times New Roman" w:eastAsia="Times New Roman" w:cs="Times New Roman"/>
      <w:b/>
      <w:bCs/>
      <w:sz w:val="36"/>
      <w:szCs w:val="36"/>
      <w:lang w:eastAsia="ru-RU"/>
    </w:rPr>
  </w:style>
  <w:style w:type="paragraph" w:customStyle="1" w:styleId="20">
    <w:name w:val="ce-paragraph"/>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styleId="21">
    <w:name w:val="List Paragraph"/>
    <w:basedOn w:val="1"/>
    <w:qFormat/>
    <w:uiPriority w:val="34"/>
    <w:pPr>
      <w:ind w:left="720"/>
      <w:contextualSpacing/>
    </w:pPr>
  </w:style>
  <w:style w:type="character" w:customStyle="1" w:styleId="22">
    <w:name w:val="Unresolved Mention"/>
    <w:basedOn w:val="8"/>
    <w:semiHidden/>
    <w:unhideWhenUsed/>
    <w:qFormat/>
    <w:uiPriority w:val="99"/>
    <w:rPr>
      <w:color w:val="605E5C"/>
      <w:shd w:val="clear" w:color="auto" w:fill="E1DFDD"/>
    </w:rPr>
  </w:style>
  <w:style w:type="character" w:customStyle="1" w:styleId="23">
    <w:name w:val="Текст сноски Знак"/>
    <w:basedOn w:val="8"/>
    <w:link w:val="14"/>
    <w:semiHidden/>
    <w:qFormat/>
    <w:uiPriority w:val="99"/>
    <w:rPr>
      <w:sz w:val="20"/>
      <w:szCs w:val="20"/>
    </w:rPr>
  </w:style>
  <w:style w:type="table" w:customStyle="1" w:styleId="24">
    <w:name w:val="_Style 22"/>
    <w:basedOn w:val="18"/>
    <w:qFormat/>
    <w:uiPriority w:val="0"/>
    <w:tblPr>
      <w:tblCellMar>
        <w:top w:w="15" w:type="dxa"/>
        <w:left w:w="15" w:type="dxa"/>
        <w:bottom w:w="15" w:type="dxa"/>
        <w:right w:w="15" w:type="dxa"/>
      </w:tblCellMar>
    </w:tblPr>
  </w:style>
  <w:style w:type="table" w:customStyle="1" w:styleId="25">
    <w:name w:val="_Style 23"/>
    <w:basedOn w:val="18"/>
    <w:qFormat/>
    <w:uiPriority w:val="0"/>
    <w:tblPr>
      <w:tblCellMar>
        <w:top w:w="15" w:type="dxa"/>
        <w:left w:w="15" w:type="dxa"/>
        <w:bottom w:w="15" w:type="dxa"/>
        <w:right w:w="15" w:type="dxa"/>
      </w:tblCellMar>
    </w:tblPr>
  </w:style>
  <w:style w:type="table" w:customStyle="1" w:styleId="26">
    <w:name w:val="_Style 24"/>
    <w:basedOn w:val="18"/>
    <w:qFormat/>
    <w:uiPriority w:val="0"/>
    <w:pPr>
      <w:spacing w:line="240" w:lineRule="auto"/>
    </w:pPr>
    <w:tblPr>
      <w:tblCellMar>
        <w:left w:w="108" w:type="dxa"/>
        <w:right w:w="108" w:type="dxa"/>
      </w:tblCellMar>
    </w:tblPr>
  </w:style>
  <w:style w:type="table" w:customStyle="1" w:styleId="27">
    <w:name w:val="_Style 25"/>
    <w:basedOn w:val="18"/>
    <w:qFormat/>
    <w:uiPriority w:val="0"/>
    <w:tblPr>
      <w:tblCellMar>
        <w:top w:w="15" w:type="dxa"/>
        <w:left w:w="15" w:type="dxa"/>
        <w:bottom w:w="15" w:type="dxa"/>
        <w:right w:w="15" w:type="dxa"/>
      </w:tblCellMar>
    </w:tblPr>
  </w:style>
  <w:style w:type="table" w:customStyle="1" w:styleId="28">
    <w:name w:val="_Style 26"/>
    <w:basedOn w:val="18"/>
    <w:qFormat/>
    <w:uiPriority w:val="0"/>
    <w:pPr>
      <w:spacing w:line="240" w:lineRule="auto"/>
    </w:pPr>
    <w:tblPr>
      <w:tblCellMar>
        <w:top w:w="15" w:type="dxa"/>
        <w:left w:w="15" w:type="dxa"/>
        <w:bottom w:w="15" w:type="dxa"/>
        <w:right w:w="15" w:type="dxa"/>
      </w:tblCellMar>
    </w:tblPr>
  </w:style>
  <w:style w:type="table" w:customStyle="1" w:styleId="29">
    <w:name w:val="_Style 27"/>
    <w:basedOn w:val="18"/>
    <w:qFormat/>
    <w:uiPriority w:val="0"/>
    <w:pPr>
      <w:spacing w:line="240" w:lineRule="auto"/>
    </w:pPr>
    <w:tblPr>
      <w:tblCellMar>
        <w:top w:w="15" w:type="dxa"/>
        <w:left w:w="15" w:type="dxa"/>
        <w:bottom w:w="15" w:type="dxa"/>
        <w:right w:w="15" w:type="dxa"/>
      </w:tblCellMar>
    </w:tblPr>
  </w:style>
  <w:style w:type="table" w:customStyle="1" w:styleId="30">
    <w:name w:val="_Style 28"/>
    <w:basedOn w:val="18"/>
    <w:qFormat/>
    <w:uiPriority w:val="0"/>
    <w:pPr>
      <w:spacing w:line="240" w:lineRule="auto"/>
    </w:pPr>
    <w:tblPr>
      <w:tblCellMar>
        <w:top w:w="15" w:type="dxa"/>
        <w:left w:w="15" w:type="dxa"/>
        <w:bottom w:w="15" w:type="dxa"/>
        <w:right w:w="15" w:type="dxa"/>
      </w:tblCellMar>
    </w:tblPr>
  </w:style>
  <w:style w:type="table" w:customStyle="1" w:styleId="31">
    <w:name w:val="_Style 29"/>
    <w:basedOn w:val="18"/>
    <w:qFormat/>
    <w:uiPriority w:val="0"/>
    <w:pPr>
      <w:spacing w:line="240" w:lineRule="auto"/>
    </w:pPr>
    <w:tblPr>
      <w:tblCellMar>
        <w:top w:w="15" w:type="dxa"/>
        <w:left w:w="15" w:type="dxa"/>
        <w:bottom w:w="15" w:type="dxa"/>
        <w:right w:w="15" w:type="dxa"/>
      </w:tblCellMar>
    </w:tblPr>
  </w:style>
  <w:style w:type="paragraph" w:styleId="32">
    <w:name w:val="No Spacing"/>
    <w:qFormat/>
    <w:uiPriority w:val="1"/>
    <w:pPr>
      <w:spacing w:line="240" w:lineRule="auto"/>
      <w:ind w:firstLine="709"/>
      <w:jc w:val="both"/>
    </w:pPr>
    <w:rPr>
      <w:rFonts w:asciiTheme="minorHAnsi" w:hAnsiTheme="minorHAnsi" w:eastAsiaTheme="minorHAnsi" w:cstheme="minorBidi"/>
      <w:sz w:val="22"/>
      <w:szCs w:val="22"/>
      <w:lang w:val="ru-RU" w:eastAsia="en-US" w:bidi="ar-SA"/>
    </w:rPr>
  </w:style>
  <w:style w:type="character" w:customStyle="1" w:styleId="33">
    <w:name w:val="t286pc"/>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5ZpNSPtkEFIIF8RD+MpJABpX/g==">CgMxLjA4AHIhMTRrcmV4V2x1ZXJHeXJUcUdhdmRQVV9YN1RfOGxIVnFX</go:docsCustomData>
</go:gDocsCustomXmlDataStorage>
</file>

<file path=customXml/itemProps1.xml><?xml version="1.0" encoding="utf-8"?>
<ds:datastoreItem xmlns:ds="http://schemas.openxmlformats.org/officeDocument/2006/customXml" ds:itemID="{DB11B22F-F111-44B6-8221-BF8097917612}">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14</Pages>
  <Words>869</Words>
  <Characters>6865</Characters>
  <Lines>301</Lines>
  <Paragraphs>84</Paragraphs>
  <TotalTime>803</TotalTime>
  <ScaleCrop>false</ScaleCrop>
  <LinksUpToDate>false</LinksUpToDate>
  <CharactersWithSpaces>7669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2025-08-12T16:31:00Z</dcterms:created>
  <dc:creator>HP</dc:creator>
  <cp:lastModifiedBy>Svetlana Moskovkina</cp:lastModifiedBy>
  <cp:lastPrinted>2026-04-01T10:53:00Z</cp:lastPrinted>
  <dcterms:modified xsi:type="dcterms:W3CDTF">2026-10-12T20:11:59Z</dcterms:modified>
  <cp:revision>665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eyJoZGlkIjoiMzMyNWZkZTM2NDYwYjg1ODMzMjFlODljNDg2ZTYyNDYiLCJ1c2VySWQiOiI4MjQ2Mzg2MDQwNzcifQ==</vt:lpwstr>
  </property>
  <property fmtid="{D5CDD505-2E9C-101B-9397-08002B2CF9AE}" pid="3" name="KSOProductBuildVer">
    <vt:lpwstr>1049-12.1.0.29162</vt:lpwstr>
  </property>
  <property fmtid="{D5CDD505-2E9C-101B-9397-08002B2CF9AE}" pid="4" name="ICV">
    <vt:lpwstr>416D6B5311D34F259989353FC91804F1_13</vt:lpwstr>
  </property>
</Properties>
</file>